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footer6.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3B6E" w:rsidRPr="00FD3B6E" w:rsidRDefault="00FD3B6E" w:rsidP="00753FB1">
      <w:pPr>
        <w:tabs>
          <w:tab w:val="left" w:pos="-1440"/>
          <w:tab w:val="left" w:pos="-720"/>
          <w:tab w:val="left" w:pos="1440"/>
          <w:tab w:val="left" w:pos="2160"/>
          <w:tab w:val="left" w:pos="2880"/>
          <w:tab w:val="left" w:pos="3600"/>
          <w:tab w:val="left" w:pos="4320"/>
          <w:tab w:val="left" w:pos="5760"/>
          <w:tab w:val="left" w:pos="6480"/>
          <w:tab w:val="left" w:pos="7200"/>
          <w:tab w:val="left" w:pos="7920"/>
          <w:tab w:val="left" w:pos="8640"/>
          <w:tab w:val="left" w:pos="9360"/>
        </w:tabs>
        <w:suppressAutoHyphens/>
        <w:spacing w:before="240" w:after="60"/>
        <w:jc w:val="center"/>
        <w:rPr>
          <w:b/>
          <w:sz w:val="32"/>
          <w:szCs w:val="32"/>
        </w:rPr>
      </w:pPr>
    </w:p>
    <w:p w:rsidR="001431BC" w:rsidRPr="008B027E" w:rsidRDefault="001431BC" w:rsidP="00753FB1">
      <w:pPr>
        <w:tabs>
          <w:tab w:val="left" w:pos="-1440"/>
          <w:tab w:val="left" w:pos="-720"/>
          <w:tab w:val="left" w:pos="1440"/>
          <w:tab w:val="left" w:pos="2160"/>
          <w:tab w:val="left" w:pos="2880"/>
          <w:tab w:val="left" w:pos="3600"/>
          <w:tab w:val="left" w:pos="4320"/>
          <w:tab w:val="left" w:pos="5760"/>
          <w:tab w:val="left" w:pos="6480"/>
          <w:tab w:val="left" w:pos="7200"/>
          <w:tab w:val="left" w:pos="7920"/>
          <w:tab w:val="left" w:pos="8640"/>
          <w:tab w:val="left" w:pos="9360"/>
        </w:tabs>
        <w:suppressAutoHyphens/>
        <w:spacing w:before="240" w:after="60"/>
        <w:jc w:val="center"/>
        <w:rPr>
          <w:b/>
          <w:sz w:val="60"/>
          <w:szCs w:val="60"/>
        </w:rPr>
      </w:pPr>
      <w:r w:rsidRPr="008B027E">
        <w:rPr>
          <w:b/>
          <w:sz w:val="60"/>
          <w:szCs w:val="60"/>
        </w:rPr>
        <w:t>Gulf Power Company</w:t>
      </w:r>
    </w:p>
    <w:p w:rsidR="001431BC" w:rsidRPr="008B027E" w:rsidRDefault="001431BC" w:rsidP="00B95FED">
      <w:pPr>
        <w:tabs>
          <w:tab w:val="left" w:pos="-1440"/>
          <w:tab w:val="left" w:pos="-720"/>
          <w:tab w:val="left" w:pos="1440"/>
          <w:tab w:val="left" w:pos="2160"/>
          <w:tab w:val="left" w:pos="2880"/>
          <w:tab w:val="left" w:pos="3600"/>
          <w:tab w:val="left" w:pos="4320"/>
          <w:tab w:val="left" w:pos="5760"/>
          <w:tab w:val="left" w:pos="6480"/>
          <w:tab w:val="left" w:pos="7200"/>
          <w:tab w:val="left" w:pos="7920"/>
          <w:tab w:val="left" w:pos="8640"/>
          <w:tab w:val="left" w:pos="9360"/>
        </w:tabs>
        <w:suppressAutoHyphens/>
        <w:jc w:val="center"/>
        <w:rPr>
          <w:b/>
          <w:sz w:val="40"/>
          <w:szCs w:val="40"/>
        </w:rPr>
      </w:pPr>
      <w:r w:rsidRPr="008B027E">
        <w:rPr>
          <w:b/>
          <w:sz w:val="40"/>
          <w:szCs w:val="40"/>
        </w:rPr>
        <w:t>Scholz Electric Generating Plant</w:t>
      </w:r>
    </w:p>
    <w:p w:rsidR="001431BC" w:rsidRPr="008B027E" w:rsidRDefault="001431BC" w:rsidP="00B95FED">
      <w:pPr>
        <w:tabs>
          <w:tab w:val="left" w:pos="-1440"/>
          <w:tab w:val="left" w:pos="-720"/>
          <w:tab w:val="left" w:pos="1440"/>
          <w:tab w:val="left" w:pos="2160"/>
          <w:tab w:val="left" w:pos="2880"/>
          <w:tab w:val="left" w:pos="3600"/>
          <w:tab w:val="left" w:pos="4320"/>
          <w:tab w:val="left" w:pos="5760"/>
          <w:tab w:val="left" w:pos="6480"/>
          <w:tab w:val="left" w:pos="7200"/>
          <w:tab w:val="left" w:pos="7920"/>
          <w:tab w:val="left" w:pos="8640"/>
          <w:tab w:val="left" w:pos="9360"/>
        </w:tabs>
        <w:suppressAutoHyphens/>
        <w:spacing w:before="120"/>
        <w:jc w:val="center"/>
        <w:rPr>
          <w:sz w:val="36"/>
          <w:szCs w:val="36"/>
        </w:rPr>
      </w:pPr>
      <w:r w:rsidRPr="008B027E">
        <w:rPr>
          <w:sz w:val="36"/>
          <w:szCs w:val="36"/>
        </w:rPr>
        <w:t>Facility ID No. 0630014</w:t>
      </w:r>
    </w:p>
    <w:p w:rsidR="001431BC" w:rsidRPr="008B027E" w:rsidRDefault="001431BC" w:rsidP="00B95FED">
      <w:pPr>
        <w:tabs>
          <w:tab w:val="left" w:pos="-1440"/>
          <w:tab w:val="left" w:pos="-720"/>
          <w:tab w:val="left" w:pos="1440"/>
          <w:tab w:val="left" w:pos="2160"/>
          <w:tab w:val="left" w:pos="2880"/>
          <w:tab w:val="left" w:pos="3600"/>
          <w:tab w:val="left" w:pos="4320"/>
          <w:tab w:val="left" w:pos="5760"/>
          <w:tab w:val="left" w:pos="6480"/>
          <w:tab w:val="left" w:pos="7200"/>
          <w:tab w:val="left" w:pos="7920"/>
          <w:tab w:val="left" w:pos="8640"/>
          <w:tab w:val="left" w:pos="9360"/>
        </w:tabs>
        <w:suppressAutoHyphens/>
        <w:spacing w:before="60" w:after="120"/>
        <w:jc w:val="center"/>
        <w:rPr>
          <w:sz w:val="36"/>
          <w:szCs w:val="36"/>
        </w:rPr>
      </w:pPr>
      <w:r w:rsidRPr="008B027E">
        <w:rPr>
          <w:sz w:val="36"/>
          <w:szCs w:val="36"/>
        </w:rPr>
        <w:t>Jackson County</w:t>
      </w:r>
    </w:p>
    <w:p w:rsidR="001431BC" w:rsidRPr="008B027E" w:rsidRDefault="001431BC" w:rsidP="00B95FED">
      <w:pPr>
        <w:tabs>
          <w:tab w:val="left" w:pos="-1440"/>
          <w:tab w:val="left" w:pos="-720"/>
          <w:tab w:val="left" w:pos="1440"/>
          <w:tab w:val="left" w:pos="2160"/>
          <w:tab w:val="left" w:pos="2880"/>
          <w:tab w:val="left" w:pos="3600"/>
          <w:tab w:val="left" w:pos="4320"/>
          <w:tab w:val="left" w:pos="5760"/>
          <w:tab w:val="left" w:pos="6480"/>
          <w:tab w:val="left" w:pos="7200"/>
          <w:tab w:val="left" w:pos="7920"/>
          <w:tab w:val="left" w:pos="8640"/>
          <w:tab w:val="left" w:pos="9360"/>
        </w:tabs>
        <w:suppressAutoHyphens/>
        <w:spacing w:after="120"/>
        <w:jc w:val="center"/>
        <w:rPr>
          <w:b/>
          <w:sz w:val="36"/>
          <w:szCs w:val="36"/>
        </w:rPr>
      </w:pPr>
      <w:r w:rsidRPr="008B027E">
        <w:rPr>
          <w:b/>
          <w:sz w:val="36"/>
          <w:szCs w:val="36"/>
        </w:rPr>
        <w:t xml:space="preserve">Title V Air Operation Permit </w:t>
      </w:r>
      <w:r w:rsidR="000E2096">
        <w:rPr>
          <w:b/>
          <w:sz w:val="36"/>
          <w:szCs w:val="36"/>
        </w:rPr>
        <w:t>Renewal</w:t>
      </w:r>
    </w:p>
    <w:p w:rsidR="001431BC" w:rsidRPr="001D6CDE" w:rsidRDefault="001431BC" w:rsidP="00B95FED">
      <w:pPr>
        <w:tabs>
          <w:tab w:val="left" w:pos="-1440"/>
          <w:tab w:val="left" w:pos="-720"/>
          <w:tab w:val="left" w:pos="1440"/>
          <w:tab w:val="left" w:pos="2160"/>
          <w:tab w:val="left" w:pos="2880"/>
          <w:tab w:val="left" w:pos="3600"/>
          <w:tab w:val="left" w:pos="4320"/>
          <w:tab w:val="left" w:pos="5760"/>
          <w:tab w:val="left" w:pos="6480"/>
          <w:tab w:val="left" w:pos="7200"/>
          <w:tab w:val="left" w:pos="7920"/>
          <w:tab w:val="left" w:pos="8640"/>
          <w:tab w:val="left" w:pos="9360"/>
        </w:tabs>
        <w:suppressAutoHyphens/>
        <w:spacing w:after="120"/>
        <w:jc w:val="center"/>
        <w:rPr>
          <w:b/>
          <w:sz w:val="40"/>
          <w:szCs w:val="40"/>
        </w:rPr>
      </w:pPr>
      <w:r w:rsidRPr="008B027E">
        <w:rPr>
          <w:b/>
          <w:sz w:val="36"/>
          <w:szCs w:val="36"/>
        </w:rPr>
        <w:t>Permit No. 0630014</w:t>
      </w:r>
      <w:r w:rsidR="000E2096">
        <w:rPr>
          <w:b/>
          <w:sz w:val="36"/>
          <w:szCs w:val="36"/>
        </w:rPr>
        <w:t>-013-</w:t>
      </w:r>
      <w:r w:rsidRPr="008B027E">
        <w:rPr>
          <w:b/>
          <w:sz w:val="36"/>
          <w:szCs w:val="36"/>
        </w:rPr>
        <w:t>AV</w:t>
      </w:r>
    </w:p>
    <w:p w:rsidR="001431BC" w:rsidRPr="00B95FED" w:rsidRDefault="001431BC" w:rsidP="00B95FED">
      <w:pPr>
        <w:spacing w:before="120"/>
        <w:jc w:val="center"/>
        <w:rPr>
          <w:sz w:val="28"/>
          <w:szCs w:val="28"/>
        </w:rPr>
      </w:pPr>
      <w:r w:rsidRPr="00B95FED">
        <w:rPr>
          <w:sz w:val="28"/>
          <w:szCs w:val="28"/>
        </w:rPr>
        <w:t>(</w:t>
      </w:r>
      <w:r w:rsidR="000E2096">
        <w:rPr>
          <w:sz w:val="28"/>
          <w:szCs w:val="28"/>
        </w:rPr>
        <w:t>Renewal</w:t>
      </w:r>
      <w:r w:rsidRPr="00B95FED">
        <w:rPr>
          <w:sz w:val="28"/>
          <w:szCs w:val="28"/>
        </w:rPr>
        <w:t xml:space="preserve"> of Title V Air Permit No. 0630014-0</w:t>
      </w:r>
      <w:r w:rsidR="004229CD">
        <w:rPr>
          <w:sz w:val="28"/>
          <w:szCs w:val="28"/>
        </w:rPr>
        <w:t>1</w:t>
      </w:r>
      <w:r w:rsidRPr="00B95FED">
        <w:rPr>
          <w:sz w:val="28"/>
          <w:szCs w:val="28"/>
        </w:rPr>
        <w:t>0-AV)</w:t>
      </w:r>
    </w:p>
    <w:p w:rsidR="001431BC" w:rsidRDefault="001431BC" w:rsidP="00B95FED">
      <w:pPr>
        <w:jc w:val="center"/>
        <w:rPr>
          <w:sz w:val="24"/>
        </w:rPr>
      </w:pPr>
    </w:p>
    <w:p w:rsidR="00D41BA0" w:rsidRDefault="00D41BA0" w:rsidP="00B95FED">
      <w:pPr>
        <w:jc w:val="center"/>
        <w:rPr>
          <w:sz w:val="24"/>
        </w:rPr>
      </w:pPr>
    </w:p>
    <w:p w:rsidR="001431BC" w:rsidRDefault="00F4757D" w:rsidP="00B95FED">
      <w:pPr>
        <w:jc w:val="center"/>
      </w:pPr>
      <w:r w:rsidRPr="00F60725">
        <w:rPr>
          <w:noProof/>
        </w:rPr>
        <w:drawing>
          <wp:inline distT="0" distB="0" distL="0" distR="0">
            <wp:extent cx="2277745" cy="1487805"/>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77745" cy="1487805"/>
                    </a:xfrm>
                    <a:prstGeom prst="rect">
                      <a:avLst/>
                    </a:prstGeom>
                    <a:noFill/>
                    <a:ln>
                      <a:noFill/>
                    </a:ln>
                  </pic:spPr>
                </pic:pic>
              </a:graphicData>
            </a:graphic>
          </wp:inline>
        </w:drawing>
      </w:r>
    </w:p>
    <w:p w:rsidR="001431BC" w:rsidRDefault="001431BC" w:rsidP="00B95FED">
      <w:pPr>
        <w:jc w:val="center"/>
      </w:pPr>
    </w:p>
    <w:p w:rsidR="001431BC" w:rsidRPr="00E60D0A" w:rsidRDefault="001431BC" w:rsidP="00B95FED">
      <w:pPr>
        <w:spacing w:after="60"/>
        <w:jc w:val="center"/>
        <w:rPr>
          <w:b/>
          <w:sz w:val="28"/>
          <w:u w:val="single"/>
        </w:rPr>
      </w:pPr>
      <w:r w:rsidRPr="00E60D0A">
        <w:rPr>
          <w:b/>
          <w:sz w:val="28"/>
          <w:u w:val="single"/>
        </w:rPr>
        <w:t>Permitting Authority</w:t>
      </w:r>
    </w:p>
    <w:p w:rsidR="001431BC" w:rsidRDefault="001431BC" w:rsidP="00B95FED">
      <w:pPr>
        <w:jc w:val="center"/>
        <w:rPr>
          <w:sz w:val="28"/>
        </w:rPr>
      </w:pPr>
      <w:r>
        <w:rPr>
          <w:sz w:val="28"/>
        </w:rPr>
        <w:t xml:space="preserve">State of </w:t>
      </w:r>
      <w:smartTag w:uri="urn:schemas-microsoft-com:office:smarttags" w:element="place">
        <w:smartTag w:uri="urn:schemas-microsoft-com:office:smarttags" w:element="State">
          <w:r>
            <w:rPr>
              <w:sz w:val="28"/>
            </w:rPr>
            <w:t>Florida</w:t>
          </w:r>
        </w:smartTag>
      </w:smartTag>
    </w:p>
    <w:p w:rsidR="001431BC" w:rsidRDefault="001431BC" w:rsidP="00B95FED">
      <w:pPr>
        <w:jc w:val="center"/>
        <w:rPr>
          <w:sz w:val="28"/>
        </w:rPr>
      </w:pPr>
      <w:r>
        <w:rPr>
          <w:sz w:val="28"/>
        </w:rPr>
        <w:t>Department of Environmental Protection</w:t>
      </w:r>
    </w:p>
    <w:p w:rsidR="001431BC" w:rsidRDefault="001431BC" w:rsidP="00B95FED">
      <w:pPr>
        <w:jc w:val="center"/>
        <w:rPr>
          <w:sz w:val="28"/>
        </w:rPr>
      </w:pPr>
      <w:r>
        <w:rPr>
          <w:sz w:val="28"/>
        </w:rPr>
        <w:t>Division of Air Resource Management</w:t>
      </w:r>
    </w:p>
    <w:p w:rsidR="001431BC" w:rsidRDefault="004229CD" w:rsidP="00B95FED">
      <w:pPr>
        <w:jc w:val="center"/>
        <w:rPr>
          <w:sz w:val="28"/>
        </w:rPr>
      </w:pPr>
      <w:r>
        <w:rPr>
          <w:sz w:val="28"/>
        </w:rPr>
        <w:t>Office of Permitting and Compliance</w:t>
      </w:r>
    </w:p>
    <w:p w:rsidR="001431BC" w:rsidRPr="00205623" w:rsidRDefault="001431BC" w:rsidP="00B95FED">
      <w:pPr>
        <w:jc w:val="center"/>
        <w:rPr>
          <w:sz w:val="28"/>
          <w:szCs w:val="28"/>
        </w:rPr>
      </w:pPr>
      <w:r w:rsidRPr="00205623">
        <w:rPr>
          <w:sz w:val="28"/>
          <w:szCs w:val="28"/>
        </w:rPr>
        <w:t>2600 Blair Stone Road</w:t>
      </w:r>
    </w:p>
    <w:p w:rsidR="001431BC" w:rsidRPr="00205623" w:rsidRDefault="001431BC" w:rsidP="00B95FED">
      <w:pPr>
        <w:jc w:val="center"/>
        <w:rPr>
          <w:sz w:val="28"/>
          <w:szCs w:val="28"/>
        </w:rPr>
      </w:pPr>
      <w:r w:rsidRPr="00205623">
        <w:rPr>
          <w:sz w:val="28"/>
          <w:szCs w:val="28"/>
        </w:rPr>
        <w:t>Mail Station #5505</w:t>
      </w:r>
    </w:p>
    <w:p w:rsidR="001431BC" w:rsidRPr="00205623" w:rsidRDefault="001431BC" w:rsidP="00B95FED">
      <w:pPr>
        <w:spacing w:after="60"/>
        <w:jc w:val="center"/>
        <w:rPr>
          <w:sz w:val="28"/>
          <w:szCs w:val="28"/>
        </w:rPr>
      </w:pPr>
      <w:smartTag w:uri="urn:schemas-microsoft-com:office:smarttags" w:element="place">
        <w:smartTag w:uri="urn:schemas-microsoft-com:office:smarttags" w:element="City">
          <w:r w:rsidRPr="00205623">
            <w:rPr>
              <w:sz w:val="28"/>
              <w:szCs w:val="28"/>
            </w:rPr>
            <w:t>Tallahassee</w:t>
          </w:r>
        </w:smartTag>
        <w:r w:rsidRPr="00205623">
          <w:rPr>
            <w:sz w:val="28"/>
            <w:szCs w:val="28"/>
          </w:rPr>
          <w:t xml:space="preserve">, </w:t>
        </w:r>
        <w:smartTag w:uri="urn:schemas-microsoft-com:office:smarttags" w:element="State">
          <w:r w:rsidRPr="00205623">
            <w:rPr>
              <w:sz w:val="28"/>
              <w:szCs w:val="28"/>
            </w:rPr>
            <w:t>Florida</w:t>
          </w:r>
        </w:smartTag>
        <w:r w:rsidRPr="00205623">
          <w:rPr>
            <w:sz w:val="28"/>
            <w:szCs w:val="28"/>
          </w:rPr>
          <w:t xml:space="preserve">  </w:t>
        </w:r>
        <w:smartTag w:uri="urn:schemas-microsoft-com:office:smarttags" w:element="PostalCode">
          <w:r w:rsidRPr="00205623">
            <w:rPr>
              <w:sz w:val="28"/>
              <w:szCs w:val="28"/>
            </w:rPr>
            <w:t>32399-2400</w:t>
          </w:r>
        </w:smartTag>
      </w:smartTag>
    </w:p>
    <w:p w:rsidR="001431BC" w:rsidRPr="00205623" w:rsidRDefault="001431BC" w:rsidP="00B95FED">
      <w:pPr>
        <w:jc w:val="center"/>
        <w:rPr>
          <w:sz w:val="28"/>
          <w:szCs w:val="28"/>
        </w:rPr>
      </w:pPr>
      <w:r>
        <w:rPr>
          <w:sz w:val="28"/>
          <w:szCs w:val="28"/>
        </w:rPr>
        <w:t xml:space="preserve">Telephone:  (850) </w:t>
      </w:r>
      <w:r w:rsidR="004229CD">
        <w:rPr>
          <w:sz w:val="28"/>
        </w:rPr>
        <w:t>717-9000</w:t>
      </w:r>
    </w:p>
    <w:p w:rsidR="001431BC" w:rsidRDefault="001431BC" w:rsidP="00B95FED">
      <w:pPr>
        <w:jc w:val="center"/>
        <w:rPr>
          <w:sz w:val="28"/>
          <w:szCs w:val="28"/>
        </w:rPr>
      </w:pPr>
      <w:r>
        <w:rPr>
          <w:sz w:val="28"/>
          <w:szCs w:val="28"/>
        </w:rPr>
        <w:t xml:space="preserve">Fax:  (850) </w:t>
      </w:r>
      <w:r w:rsidR="004229CD">
        <w:rPr>
          <w:sz w:val="28"/>
        </w:rPr>
        <w:t>717-90</w:t>
      </w:r>
      <w:r w:rsidR="000E2096">
        <w:rPr>
          <w:sz w:val="28"/>
        </w:rPr>
        <w:t>01</w:t>
      </w:r>
    </w:p>
    <w:p w:rsidR="00D41BA0" w:rsidRPr="009F190D" w:rsidRDefault="00D41BA0" w:rsidP="00B95FED">
      <w:pPr>
        <w:jc w:val="center"/>
        <w:rPr>
          <w:szCs w:val="22"/>
        </w:rPr>
      </w:pPr>
    </w:p>
    <w:p w:rsidR="001431BC" w:rsidRPr="00D41BA0" w:rsidRDefault="00D41BA0" w:rsidP="00B95FED">
      <w:pPr>
        <w:spacing w:after="60"/>
        <w:jc w:val="center"/>
        <w:rPr>
          <w:b/>
          <w:sz w:val="28"/>
          <w:u w:val="single"/>
        </w:rPr>
      </w:pPr>
      <w:r>
        <w:rPr>
          <w:b/>
          <w:sz w:val="28"/>
          <w:u w:val="single"/>
        </w:rPr>
        <w:t>Compliance Authority</w:t>
      </w:r>
    </w:p>
    <w:p w:rsidR="00D41BA0" w:rsidRPr="00D41BA0" w:rsidRDefault="00D41BA0" w:rsidP="00B95FED">
      <w:pPr>
        <w:jc w:val="center"/>
        <w:rPr>
          <w:sz w:val="28"/>
          <w:szCs w:val="28"/>
        </w:rPr>
      </w:pPr>
      <w:r w:rsidRPr="00D41BA0">
        <w:rPr>
          <w:sz w:val="28"/>
          <w:szCs w:val="28"/>
        </w:rPr>
        <w:t>Department of Environmental Protection</w:t>
      </w:r>
    </w:p>
    <w:p w:rsidR="00D41BA0" w:rsidRPr="00D41BA0" w:rsidRDefault="00D41BA0" w:rsidP="00B95FED">
      <w:pPr>
        <w:jc w:val="center"/>
        <w:rPr>
          <w:sz w:val="28"/>
          <w:szCs w:val="28"/>
        </w:rPr>
      </w:pPr>
      <w:r w:rsidRPr="00D41BA0">
        <w:rPr>
          <w:sz w:val="28"/>
          <w:szCs w:val="28"/>
        </w:rPr>
        <w:t>Northwest District Office</w:t>
      </w:r>
    </w:p>
    <w:p w:rsidR="00D41BA0" w:rsidRPr="00D41BA0" w:rsidRDefault="00D41BA0" w:rsidP="00B95FED">
      <w:pPr>
        <w:jc w:val="center"/>
        <w:rPr>
          <w:sz w:val="28"/>
          <w:szCs w:val="28"/>
        </w:rPr>
      </w:pPr>
      <w:r w:rsidRPr="00D41BA0">
        <w:rPr>
          <w:sz w:val="28"/>
          <w:szCs w:val="28"/>
        </w:rPr>
        <w:t>160 Governmental Center</w:t>
      </w:r>
      <w:r w:rsidR="00BF40F2">
        <w:rPr>
          <w:sz w:val="28"/>
          <w:szCs w:val="28"/>
        </w:rPr>
        <w:t>, Suite 308</w:t>
      </w:r>
    </w:p>
    <w:p w:rsidR="00D41BA0" w:rsidRPr="00D41BA0" w:rsidRDefault="00D41BA0" w:rsidP="00B95FED">
      <w:pPr>
        <w:spacing w:after="120"/>
        <w:jc w:val="center"/>
        <w:rPr>
          <w:sz w:val="28"/>
          <w:szCs w:val="28"/>
        </w:rPr>
      </w:pPr>
      <w:r w:rsidRPr="00D41BA0">
        <w:rPr>
          <w:sz w:val="28"/>
          <w:szCs w:val="28"/>
        </w:rPr>
        <w:t>Pensacola, Florida</w:t>
      </w:r>
      <w:r w:rsidR="00171A82">
        <w:rPr>
          <w:sz w:val="28"/>
          <w:szCs w:val="28"/>
        </w:rPr>
        <w:t xml:space="preserve">  32502</w:t>
      </w:r>
      <w:r w:rsidRPr="00D41BA0">
        <w:rPr>
          <w:sz w:val="28"/>
          <w:szCs w:val="28"/>
        </w:rPr>
        <w:t>-5794</w:t>
      </w:r>
    </w:p>
    <w:p w:rsidR="00D41BA0" w:rsidRPr="00171A82" w:rsidRDefault="00D41BA0" w:rsidP="00B95FED">
      <w:pPr>
        <w:jc w:val="center"/>
        <w:rPr>
          <w:sz w:val="28"/>
          <w:szCs w:val="28"/>
          <w:highlight w:val="yellow"/>
        </w:rPr>
      </w:pPr>
      <w:r w:rsidRPr="001D26C3">
        <w:rPr>
          <w:sz w:val="28"/>
          <w:szCs w:val="28"/>
        </w:rPr>
        <w:t xml:space="preserve">Telephone:  (850) </w:t>
      </w:r>
      <w:r w:rsidR="001D26C3">
        <w:rPr>
          <w:sz w:val="28"/>
          <w:szCs w:val="28"/>
        </w:rPr>
        <w:t>595-8300</w:t>
      </w:r>
    </w:p>
    <w:p w:rsidR="00D41BA0" w:rsidRPr="00D41BA0" w:rsidRDefault="001D26C3" w:rsidP="00B95FED">
      <w:pPr>
        <w:jc w:val="center"/>
        <w:rPr>
          <w:sz w:val="28"/>
          <w:szCs w:val="28"/>
        </w:rPr>
      </w:pPr>
      <w:r w:rsidRPr="001D26C3">
        <w:rPr>
          <w:sz w:val="28"/>
          <w:szCs w:val="28"/>
        </w:rPr>
        <w:t>Fax:  (850) 595-8096</w:t>
      </w:r>
    </w:p>
    <w:p w:rsidR="00D41BA0" w:rsidRDefault="00D41BA0" w:rsidP="001431BC">
      <w:pPr>
        <w:tabs>
          <w:tab w:val="clear" w:pos="720"/>
          <w:tab w:val="clear" w:pos="5040"/>
          <w:tab w:val="clear" w:pos="10080"/>
        </w:tabs>
        <w:jc w:val="left"/>
        <w:rPr>
          <w:sz w:val="32"/>
          <w:u w:val="single"/>
        </w:rPr>
        <w:sectPr w:rsidR="00D41BA0" w:rsidSect="00D41BA0">
          <w:headerReference w:type="even" r:id="rId8"/>
          <w:headerReference w:type="default" r:id="rId9"/>
          <w:footerReference w:type="even" r:id="rId10"/>
          <w:headerReference w:type="first" r:id="rId11"/>
          <w:footerReference w:type="first" r:id="rId12"/>
          <w:pgSz w:w="12240" w:h="15840" w:code="1"/>
          <w:pgMar w:top="432" w:right="1080" w:bottom="432" w:left="1080" w:header="720" w:footer="720" w:gutter="0"/>
          <w:pgNumType w:start="1"/>
          <w:cols w:space="720"/>
        </w:sectPr>
      </w:pPr>
    </w:p>
    <w:p w:rsidR="001431BC" w:rsidRPr="00B15412" w:rsidRDefault="001431BC" w:rsidP="001431BC">
      <w:pPr>
        <w:pBdr>
          <w:bottom w:val="single" w:sz="4" w:space="1" w:color="auto"/>
        </w:pBdr>
        <w:tabs>
          <w:tab w:val="clear" w:pos="10080"/>
          <w:tab w:val="left" w:pos="-1440"/>
          <w:tab w:val="left" w:pos="-720"/>
          <w:tab w:val="left" w:pos="1440"/>
          <w:tab w:val="left" w:pos="2160"/>
          <w:tab w:val="left" w:pos="2880"/>
          <w:tab w:val="left" w:pos="3600"/>
          <w:tab w:val="left" w:pos="4320"/>
          <w:tab w:val="left" w:pos="5760"/>
          <w:tab w:val="left" w:pos="6480"/>
          <w:tab w:val="left" w:pos="7200"/>
          <w:tab w:val="left" w:pos="7920"/>
          <w:tab w:val="left" w:pos="8640"/>
        </w:tabs>
        <w:suppressAutoHyphens/>
      </w:pPr>
      <w:bookmarkStart w:id="0" w:name="OLE_LINK1"/>
      <w:r>
        <w:lastRenderedPageBreak/>
        <w:t>Gulf Power Company</w:t>
      </w:r>
      <w:r>
        <w:tab/>
      </w:r>
      <w:r>
        <w:tab/>
      </w:r>
      <w:r>
        <w:tab/>
      </w:r>
      <w:r>
        <w:tab/>
      </w:r>
      <w:r>
        <w:tab/>
      </w:r>
      <w:r>
        <w:tab/>
      </w:r>
      <w:r>
        <w:tab/>
      </w:r>
      <w:r w:rsidR="00F84981">
        <w:tab/>
      </w:r>
      <w:r>
        <w:t>Scholz</w:t>
      </w:r>
      <w:r w:rsidRPr="00B15412">
        <w:t xml:space="preserve"> Electric Generating Plant</w:t>
      </w:r>
    </w:p>
    <w:bookmarkEnd w:id="0"/>
    <w:p w:rsidR="001431BC" w:rsidRDefault="001431BC" w:rsidP="00360A50">
      <w:pPr>
        <w:pStyle w:val="TOC1"/>
      </w:pPr>
    </w:p>
    <w:p w:rsidR="001431BC" w:rsidRDefault="001431BC" w:rsidP="00360A50">
      <w:pPr>
        <w:pStyle w:val="TOC1"/>
      </w:pPr>
    </w:p>
    <w:p w:rsidR="001431BC" w:rsidRPr="00BA7E1E" w:rsidRDefault="001431BC" w:rsidP="005C4B61">
      <w:pPr>
        <w:pStyle w:val="TOC1"/>
        <w:jc w:val="center"/>
        <w:rPr>
          <w:b/>
          <w:sz w:val="28"/>
          <w:szCs w:val="28"/>
        </w:rPr>
      </w:pPr>
      <w:r w:rsidRPr="00BA7E1E">
        <w:rPr>
          <w:b/>
          <w:sz w:val="28"/>
          <w:szCs w:val="28"/>
        </w:rPr>
        <w:t xml:space="preserve">Title V Air Operation Permit </w:t>
      </w:r>
      <w:r w:rsidR="000E2096">
        <w:rPr>
          <w:b/>
          <w:sz w:val="28"/>
          <w:szCs w:val="28"/>
        </w:rPr>
        <w:t>Renewal</w:t>
      </w:r>
    </w:p>
    <w:p w:rsidR="001431BC" w:rsidRDefault="001431BC" w:rsidP="001431BC">
      <w:pPr>
        <w:jc w:val="center"/>
        <w:rPr>
          <w:b/>
          <w:sz w:val="24"/>
        </w:rPr>
      </w:pPr>
    </w:p>
    <w:p w:rsidR="001431BC" w:rsidRPr="00B3328B" w:rsidRDefault="001431BC" w:rsidP="001431BC">
      <w:pPr>
        <w:jc w:val="center"/>
        <w:rPr>
          <w:b/>
          <w:sz w:val="24"/>
          <w:szCs w:val="24"/>
        </w:rPr>
      </w:pPr>
      <w:r w:rsidRPr="00B3328B">
        <w:rPr>
          <w:b/>
          <w:sz w:val="24"/>
          <w:szCs w:val="24"/>
        </w:rPr>
        <w:t>Permit No. 0630014</w:t>
      </w:r>
      <w:r w:rsidR="000E2096">
        <w:rPr>
          <w:b/>
          <w:sz w:val="24"/>
          <w:szCs w:val="24"/>
        </w:rPr>
        <w:t>-013-</w:t>
      </w:r>
      <w:r w:rsidRPr="00B3328B">
        <w:rPr>
          <w:b/>
          <w:sz w:val="24"/>
          <w:szCs w:val="24"/>
        </w:rPr>
        <w:t>AV</w:t>
      </w:r>
    </w:p>
    <w:p w:rsidR="001431BC" w:rsidRDefault="001431BC" w:rsidP="00FE05EA">
      <w:pPr>
        <w:jc w:val="right"/>
      </w:pPr>
    </w:p>
    <w:p w:rsidR="00DC51D7" w:rsidRDefault="00DC51D7" w:rsidP="001431BC">
      <w:pPr>
        <w:jc w:val="center"/>
      </w:pPr>
    </w:p>
    <w:p w:rsidR="001431BC" w:rsidRDefault="001431BC" w:rsidP="00194753">
      <w:pPr>
        <w:tabs>
          <w:tab w:val="left" w:pos="6300"/>
        </w:tabs>
        <w:jc w:val="center"/>
        <w:rPr>
          <w:b/>
          <w:u w:val="single"/>
        </w:rPr>
      </w:pPr>
      <w:r>
        <w:rPr>
          <w:b/>
          <w:u w:val="single"/>
        </w:rPr>
        <w:t>Table of Contents</w:t>
      </w:r>
    </w:p>
    <w:p w:rsidR="001431BC" w:rsidRDefault="001431BC" w:rsidP="001431BC">
      <w:pPr>
        <w:jc w:val="center"/>
        <w:rPr>
          <w:b/>
          <w:u w:val="single"/>
        </w:rPr>
      </w:pPr>
    </w:p>
    <w:p w:rsidR="001431BC" w:rsidRDefault="001431BC" w:rsidP="001431BC">
      <w:pPr>
        <w:tabs>
          <w:tab w:val="left" w:pos="-1440"/>
          <w:tab w:val="left" w:pos="-720"/>
          <w:tab w:val="right" w:pos="9360"/>
        </w:tabs>
        <w:suppressAutoHyphens/>
      </w:pPr>
    </w:p>
    <w:p w:rsidR="001431BC" w:rsidRDefault="001431BC" w:rsidP="00E50B85">
      <w:pPr>
        <w:tabs>
          <w:tab w:val="clear" w:pos="5040"/>
          <w:tab w:val="left" w:pos="-720"/>
          <w:tab w:val="left" w:pos="360"/>
        </w:tabs>
        <w:suppressAutoHyphens/>
        <w:rPr>
          <w:b/>
          <w:u w:val="single"/>
        </w:rPr>
      </w:pPr>
      <w:r>
        <w:rPr>
          <w:b/>
          <w:u w:val="single"/>
        </w:rPr>
        <w:t>Section</w:t>
      </w:r>
      <w:r>
        <w:rPr>
          <w:b/>
          <w:u w:val="single"/>
        </w:rPr>
        <w:tab/>
      </w:r>
      <w:r w:rsidR="00CA6159">
        <w:rPr>
          <w:b/>
        </w:rPr>
        <w:tab/>
      </w:r>
      <w:r>
        <w:rPr>
          <w:b/>
          <w:u w:val="single"/>
        </w:rPr>
        <w:t>Page Number</w:t>
      </w:r>
    </w:p>
    <w:p w:rsidR="001431BC" w:rsidRPr="007A7BE5" w:rsidRDefault="001431BC" w:rsidP="00E50B85">
      <w:pPr>
        <w:pStyle w:val="TOC1"/>
        <w:tabs>
          <w:tab w:val="clear" w:pos="9576"/>
          <w:tab w:val="right" w:leader="dot" w:pos="10080"/>
        </w:tabs>
      </w:pPr>
    </w:p>
    <w:p w:rsidR="001431BC" w:rsidRPr="00797A78" w:rsidRDefault="001431BC" w:rsidP="00E50B85">
      <w:pPr>
        <w:pStyle w:val="TOC1"/>
        <w:tabs>
          <w:tab w:val="clear" w:pos="9576"/>
          <w:tab w:val="right" w:leader="dot" w:pos="10080"/>
        </w:tabs>
      </w:pPr>
      <w:r w:rsidRPr="00797A78">
        <w:fldChar w:fldCharType="begin"/>
      </w:r>
      <w:r w:rsidRPr="00797A78">
        <w:instrText xml:space="preserve"> TOC \o "1-3" </w:instrText>
      </w:r>
      <w:r w:rsidRPr="00797A78">
        <w:fldChar w:fldCharType="separate"/>
      </w:r>
      <w:r w:rsidR="007E39FB" w:rsidRPr="00797A78">
        <w:t>I.</w:t>
      </w:r>
      <w:r w:rsidR="005B4676">
        <w:tab/>
      </w:r>
      <w:r w:rsidR="00775FD8">
        <w:t xml:space="preserve">Facility Information. </w:t>
      </w:r>
    </w:p>
    <w:p w:rsidR="001431BC" w:rsidRPr="00797A78" w:rsidRDefault="001431BC" w:rsidP="00E50B85">
      <w:pPr>
        <w:pStyle w:val="TOC2"/>
        <w:tabs>
          <w:tab w:val="clear" w:pos="9720"/>
          <w:tab w:val="right" w:leader="dot" w:pos="10080"/>
        </w:tabs>
        <w:rPr>
          <w:noProof/>
        </w:rPr>
      </w:pPr>
      <w:r w:rsidRPr="00797A78">
        <w:rPr>
          <w:noProof/>
        </w:rPr>
        <w:t>A.  Facility Description.</w:t>
      </w:r>
      <w:r w:rsidR="00E50B85">
        <w:rPr>
          <w:noProof/>
        </w:rPr>
        <w:t xml:space="preserve"> </w:t>
      </w:r>
      <w:r w:rsidR="00E50B85">
        <w:rPr>
          <w:noProof/>
        </w:rPr>
        <w:tab/>
        <w:t xml:space="preserve"> 2</w:t>
      </w:r>
    </w:p>
    <w:p w:rsidR="001431BC" w:rsidRPr="00797A78" w:rsidRDefault="001431BC" w:rsidP="00E50B85">
      <w:pPr>
        <w:pStyle w:val="TOC2"/>
        <w:tabs>
          <w:tab w:val="clear" w:pos="9720"/>
          <w:tab w:val="right" w:leader="dot" w:pos="10080"/>
        </w:tabs>
        <w:rPr>
          <w:noProof/>
        </w:rPr>
      </w:pPr>
      <w:r w:rsidRPr="00797A78">
        <w:rPr>
          <w:noProof/>
        </w:rPr>
        <w:t>B.  Summary of Emissions Unit ID Numbers and Brief Descriptions.</w:t>
      </w:r>
      <w:r w:rsidR="00E50B85">
        <w:rPr>
          <w:noProof/>
        </w:rPr>
        <w:t xml:space="preserve"> </w:t>
      </w:r>
      <w:r w:rsidR="00E50B85">
        <w:rPr>
          <w:noProof/>
        </w:rPr>
        <w:tab/>
        <w:t xml:space="preserve"> 2</w:t>
      </w:r>
    </w:p>
    <w:p w:rsidR="001431BC" w:rsidRPr="00797A78" w:rsidRDefault="001431BC" w:rsidP="00E50B85">
      <w:pPr>
        <w:pStyle w:val="TOC2"/>
        <w:tabs>
          <w:tab w:val="clear" w:pos="9720"/>
          <w:tab w:val="right" w:leader="dot" w:pos="10080"/>
        </w:tabs>
        <w:rPr>
          <w:noProof/>
        </w:rPr>
      </w:pPr>
      <w:r w:rsidRPr="00797A78">
        <w:rPr>
          <w:noProof/>
        </w:rPr>
        <w:t xml:space="preserve">C.  </w:t>
      </w:r>
      <w:r w:rsidR="00594FEF">
        <w:rPr>
          <w:noProof/>
        </w:rPr>
        <w:t>Applicable Regulations</w:t>
      </w:r>
      <w:r w:rsidRPr="00797A78">
        <w:rPr>
          <w:noProof/>
        </w:rPr>
        <w:t>.</w:t>
      </w:r>
      <w:r w:rsidR="00E50B85">
        <w:rPr>
          <w:noProof/>
        </w:rPr>
        <w:t xml:space="preserve"> </w:t>
      </w:r>
      <w:r w:rsidR="00E50B85">
        <w:rPr>
          <w:noProof/>
        </w:rPr>
        <w:tab/>
        <w:t xml:space="preserve"> </w:t>
      </w:r>
      <w:r w:rsidR="00594FEF">
        <w:rPr>
          <w:noProof/>
        </w:rPr>
        <w:t>2-</w:t>
      </w:r>
      <w:r w:rsidR="00E50B85">
        <w:rPr>
          <w:noProof/>
        </w:rPr>
        <w:t>3</w:t>
      </w:r>
    </w:p>
    <w:p w:rsidR="001431BC" w:rsidRPr="00797A78" w:rsidRDefault="001431BC" w:rsidP="00E50B85">
      <w:pPr>
        <w:tabs>
          <w:tab w:val="clear" w:pos="5040"/>
          <w:tab w:val="left" w:pos="360"/>
          <w:tab w:val="right" w:leader="dot" w:pos="10080"/>
        </w:tabs>
        <w:jc w:val="left"/>
        <w:rPr>
          <w:noProof/>
          <w:szCs w:val="22"/>
        </w:rPr>
      </w:pPr>
    </w:p>
    <w:p w:rsidR="001431BC" w:rsidRPr="00797A78" w:rsidRDefault="007B0939" w:rsidP="00E50B85">
      <w:pPr>
        <w:pStyle w:val="TOC1"/>
        <w:tabs>
          <w:tab w:val="clear" w:pos="9576"/>
          <w:tab w:val="right" w:leader="dot" w:pos="10080"/>
        </w:tabs>
      </w:pPr>
      <w:r>
        <w:t>II.</w:t>
      </w:r>
      <w:r w:rsidR="005B4676">
        <w:tab/>
      </w:r>
      <w:r w:rsidR="00775FD8">
        <w:t xml:space="preserve">Facility-wide Conditions. </w:t>
      </w:r>
      <w:r w:rsidR="00775FD8">
        <w:tab/>
      </w:r>
      <w:r w:rsidR="005767C1">
        <w:t xml:space="preserve"> </w:t>
      </w:r>
      <w:r w:rsidR="00E50B85">
        <w:t>4</w:t>
      </w:r>
    </w:p>
    <w:p w:rsidR="001431BC" w:rsidRPr="00797A78" w:rsidRDefault="001431BC" w:rsidP="00E50B85">
      <w:pPr>
        <w:tabs>
          <w:tab w:val="clear" w:pos="5040"/>
          <w:tab w:val="left" w:pos="360"/>
          <w:tab w:val="right" w:leader="dot" w:pos="10080"/>
        </w:tabs>
        <w:jc w:val="left"/>
        <w:rPr>
          <w:noProof/>
          <w:szCs w:val="22"/>
        </w:rPr>
      </w:pPr>
    </w:p>
    <w:p w:rsidR="001431BC" w:rsidRPr="00797A78" w:rsidRDefault="007B0939" w:rsidP="00E50B85">
      <w:pPr>
        <w:pStyle w:val="TOC1"/>
        <w:tabs>
          <w:tab w:val="clear" w:pos="9576"/>
          <w:tab w:val="right" w:leader="dot" w:pos="10080"/>
        </w:tabs>
        <w:ind w:left="720" w:hanging="720"/>
      </w:pPr>
      <w:r>
        <w:t>III.</w:t>
      </w:r>
      <w:r w:rsidR="005B4676">
        <w:tab/>
      </w:r>
      <w:r w:rsidR="001431BC" w:rsidRPr="00797A78">
        <w:t>Emissions Units and Conditions.</w:t>
      </w:r>
      <w:r w:rsidR="00775FD8">
        <w:t xml:space="preserve"> </w:t>
      </w:r>
    </w:p>
    <w:p w:rsidR="001431BC" w:rsidRDefault="001431BC" w:rsidP="00E50B85">
      <w:pPr>
        <w:pStyle w:val="TOC2"/>
        <w:tabs>
          <w:tab w:val="clear" w:pos="9720"/>
          <w:tab w:val="right" w:leader="dot" w:pos="10080"/>
        </w:tabs>
        <w:rPr>
          <w:noProof/>
        </w:rPr>
      </w:pPr>
      <w:r w:rsidRPr="00797A78">
        <w:rPr>
          <w:noProof/>
        </w:rPr>
        <w:t>A.</w:t>
      </w:r>
      <w:r w:rsidR="00E50B85">
        <w:rPr>
          <w:noProof/>
        </w:rPr>
        <w:tab/>
      </w:r>
      <w:r w:rsidR="002937FB">
        <w:rPr>
          <w:noProof/>
        </w:rPr>
        <w:t>Coal-fired Boilers Number 1 and 2.</w:t>
      </w:r>
      <w:r w:rsidR="00CD26C1">
        <w:rPr>
          <w:noProof/>
        </w:rPr>
        <w:t xml:space="preserve"> </w:t>
      </w:r>
      <w:r w:rsidR="00CD26C1">
        <w:rPr>
          <w:noProof/>
        </w:rPr>
        <w:tab/>
        <w:t xml:space="preserve"> </w:t>
      </w:r>
      <w:r w:rsidR="0093391C">
        <w:rPr>
          <w:noProof/>
        </w:rPr>
        <w:t>5</w:t>
      </w:r>
    </w:p>
    <w:p w:rsidR="00CD26C1" w:rsidRPr="00CD26C1" w:rsidRDefault="00CD26C1" w:rsidP="0093391C">
      <w:pPr>
        <w:tabs>
          <w:tab w:val="clear" w:pos="5040"/>
          <w:tab w:val="left" w:pos="360"/>
          <w:tab w:val="right" w:leader="dot" w:pos="10080"/>
        </w:tabs>
        <w:spacing w:before="60"/>
        <w:ind w:left="360"/>
        <w:jc w:val="left"/>
      </w:pPr>
      <w:r>
        <w:t>B.</w:t>
      </w:r>
      <w:r w:rsidR="00E50B85">
        <w:tab/>
      </w:r>
      <w:r>
        <w:t xml:space="preserve">Reciprocating Engines. </w:t>
      </w:r>
      <w:r w:rsidR="00E50B85" w:rsidRPr="00E50B85">
        <w:rPr>
          <w:noProof/>
          <w:szCs w:val="22"/>
        </w:rPr>
        <w:tab/>
      </w:r>
      <w:r w:rsidR="0093391C">
        <w:rPr>
          <w:noProof/>
          <w:szCs w:val="22"/>
        </w:rPr>
        <w:t xml:space="preserve"> 15</w:t>
      </w:r>
    </w:p>
    <w:p w:rsidR="00261481" w:rsidRPr="00261481" w:rsidRDefault="00261481" w:rsidP="00E50B85">
      <w:pPr>
        <w:tabs>
          <w:tab w:val="clear" w:pos="5040"/>
          <w:tab w:val="left" w:pos="360"/>
          <w:tab w:val="right" w:leader="dot" w:pos="10080"/>
        </w:tabs>
      </w:pPr>
    </w:p>
    <w:p w:rsidR="001431BC" w:rsidRPr="00797A78" w:rsidRDefault="007B0939" w:rsidP="00E50B85">
      <w:pPr>
        <w:pStyle w:val="TOC1"/>
        <w:tabs>
          <w:tab w:val="clear" w:pos="9576"/>
          <w:tab w:val="right" w:leader="dot" w:pos="10080"/>
        </w:tabs>
      </w:pPr>
      <w:r>
        <w:t>IV.</w:t>
      </w:r>
      <w:r w:rsidR="00FD7678">
        <w:tab/>
      </w:r>
      <w:r w:rsidR="00775FD8">
        <w:t xml:space="preserve">Acid Rain Part. </w:t>
      </w:r>
      <w:r w:rsidR="00360A50">
        <w:tab/>
      </w:r>
      <w:r w:rsidR="005767C1">
        <w:t xml:space="preserve"> 1</w:t>
      </w:r>
      <w:r w:rsidR="0093391C">
        <w:t>9</w:t>
      </w:r>
    </w:p>
    <w:p w:rsidR="001431BC" w:rsidRPr="00797A78" w:rsidRDefault="001431BC" w:rsidP="00E50B85">
      <w:pPr>
        <w:tabs>
          <w:tab w:val="clear" w:pos="5040"/>
          <w:tab w:val="left" w:pos="360"/>
          <w:tab w:val="right" w:leader="dot" w:pos="10080"/>
        </w:tabs>
        <w:jc w:val="left"/>
        <w:rPr>
          <w:szCs w:val="22"/>
        </w:rPr>
      </w:pPr>
    </w:p>
    <w:p w:rsidR="001431BC" w:rsidRPr="00797A78" w:rsidRDefault="001431BC" w:rsidP="00E50B85">
      <w:pPr>
        <w:tabs>
          <w:tab w:val="clear" w:pos="5040"/>
          <w:tab w:val="left" w:pos="360"/>
          <w:tab w:val="right" w:leader="dot" w:pos="10080"/>
        </w:tabs>
        <w:jc w:val="left"/>
        <w:rPr>
          <w:szCs w:val="22"/>
        </w:rPr>
      </w:pPr>
      <w:r w:rsidRPr="00797A78">
        <w:rPr>
          <w:szCs w:val="22"/>
        </w:rPr>
        <w:t>V.</w:t>
      </w:r>
      <w:r w:rsidR="00FD7678">
        <w:rPr>
          <w:szCs w:val="22"/>
        </w:rPr>
        <w:tab/>
      </w:r>
      <w:r w:rsidR="009A3A7C" w:rsidRPr="00797A78">
        <w:rPr>
          <w:szCs w:val="22"/>
        </w:rPr>
        <w:t>Clean Air Interstate Rule</w:t>
      </w:r>
      <w:r w:rsidR="00640B83">
        <w:rPr>
          <w:szCs w:val="22"/>
        </w:rPr>
        <w:t xml:space="preserve"> Part</w:t>
      </w:r>
      <w:r w:rsidR="00CE7825">
        <w:rPr>
          <w:szCs w:val="22"/>
        </w:rPr>
        <w:t xml:space="preserve"> (CAIR)</w:t>
      </w:r>
      <w:r w:rsidR="00640B83">
        <w:rPr>
          <w:szCs w:val="22"/>
        </w:rPr>
        <w:t>.</w:t>
      </w:r>
      <w:r w:rsidR="005C4B61">
        <w:rPr>
          <w:szCs w:val="22"/>
        </w:rPr>
        <w:t xml:space="preserve"> </w:t>
      </w:r>
      <w:r w:rsidR="00360A50">
        <w:rPr>
          <w:szCs w:val="22"/>
        </w:rPr>
        <w:tab/>
      </w:r>
      <w:r w:rsidR="00640B83">
        <w:rPr>
          <w:szCs w:val="22"/>
        </w:rPr>
        <w:t xml:space="preserve"> </w:t>
      </w:r>
      <w:r w:rsidR="0093391C">
        <w:rPr>
          <w:szCs w:val="22"/>
        </w:rPr>
        <w:t>32</w:t>
      </w:r>
    </w:p>
    <w:p w:rsidR="009A3A7C" w:rsidRPr="00797A78" w:rsidRDefault="009A3A7C" w:rsidP="00E50B85">
      <w:pPr>
        <w:tabs>
          <w:tab w:val="clear" w:pos="5040"/>
          <w:tab w:val="left" w:pos="360"/>
          <w:tab w:val="right" w:leader="dot" w:pos="10080"/>
        </w:tabs>
        <w:jc w:val="left"/>
        <w:rPr>
          <w:szCs w:val="22"/>
        </w:rPr>
      </w:pPr>
    </w:p>
    <w:p w:rsidR="005860AD" w:rsidRPr="00797A78" w:rsidRDefault="007B0939" w:rsidP="00E50B85">
      <w:pPr>
        <w:tabs>
          <w:tab w:val="clear" w:pos="5040"/>
          <w:tab w:val="left" w:pos="360"/>
          <w:tab w:val="right" w:leader="dot" w:pos="10080"/>
        </w:tabs>
        <w:ind w:left="12960" w:hanging="12960"/>
        <w:jc w:val="left"/>
        <w:rPr>
          <w:szCs w:val="22"/>
        </w:rPr>
      </w:pPr>
      <w:r>
        <w:rPr>
          <w:szCs w:val="22"/>
        </w:rPr>
        <w:t>VI.</w:t>
      </w:r>
      <w:r w:rsidR="00FD7678">
        <w:rPr>
          <w:szCs w:val="22"/>
        </w:rPr>
        <w:tab/>
      </w:r>
      <w:r w:rsidR="005860AD" w:rsidRPr="00797A78">
        <w:rPr>
          <w:szCs w:val="22"/>
        </w:rPr>
        <w:t>Appendices</w:t>
      </w:r>
      <w:r w:rsidR="009A4C52">
        <w:rPr>
          <w:szCs w:val="22"/>
        </w:rPr>
        <w:t xml:space="preserve">. </w:t>
      </w:r>
      <w:r w:rsidR="00360A50">
        <w:rPr>
          <w:szCs w:val="22"/>
        </w:rPr>
        <w:tab/>
      </w:r>
      <w:r w:rsidR="00225132">
        <w:rPr>
          <w:szCs w:val="22"/>
        </w:rPr>
        <w:t xml:space="preserve"> 3</w:t>
      </w:r>
      <w:r w:rsidR="0093391C">
        <w:rPr>
          <w:szCs w:val="22"/>
        </w:rPr>
        <w:t>8</w:t>
      </w:r>
    </w:p>
    <w:p w:rsidR="00AF3A4E" w:rsidRDefault="00AF3A4E" w:rsidP="0093391C">
      <w:pPr>
        <w:tabs>
          <w:tab w:val="clear" w:pos="5040"/>
          <w:tab w:val="left" w:pos="360"/>
          <w:tab w:val="right" w:leader="dot" w:pos="10080"/>
        </w:tabs>
        <w:suppressAutoHyphens/>
        <w:spacing w:before="60"/>
        <w:ind w:left="720" w:right="-547" w:hanging="360"/>
        <w:jc w:val="left"/>
        <w:outlineLvl w:val="0"/>
      </w:pPr>
      <w:r>
        <w:t>Appendix A, Glossary.</w:t>
      </w:r>
    </w:p>
    <w:p w:rsidR="00AF3A4E" w:rsidRDefault="00AF3A4E" w:rsidP="0093391C">
      <w:pPr>
        <w:tabs>
          <w:tab w:val="clear" w:pos="5040"/>
          <w:tab w:val="left" w:pos="360"/>
          <w:tab w:val="right" w:leader="dot" w:pos="10080"/>
        </w:tabs>
        <w:suppressAutoHyphens/>
        <w:spacing w:before="60"/>
        <w:ind w:left="360"/>
        <w:jc w:val="left"/>
        <w:outlineLvl w:val="0"/>
        <w:rPr>
          <w:szCs w:val="22"/>
        </w:rPr>
      </w:pPr>
      <w:r w:rsidRPr="00797A78">
        <w:rPr>
          <w:szCs w:val="22"/>
        </w:rPr>
        <w:t>Appendix CAM, Compliance Assurance Monitoring Plan</w:t>
      </w:r>
      <w:r>
        <w:rPr>
          <w:szCs w:val="22"/>
        </w:rPr>
        <w:t>.</w:t>
      </w:r>
    </w:p>
    <w:p w:rsidR="009A3A7C" w:rsidRDefault="002A4223" w:rsidP="0093391C">
      <w:pPr>
        <w:tabs>
          <w:tab w:val="clear" w:pos="5040"/>
          <w:tab w:val="left" w:pos="360"/>
          <w:tab w:val="right" w:leader="dot" w:pos="10080"/>
        </w:tabs>
        <w:suppressAutoHyphens/>
        <w:spacing w:before="60"/>
        <w:ind w:left="360"/>
        <w:jc w:val="left"/>
        <w:outlineLvl w:val="0"/>
        <w:rPr>
          <w:szCs w:val="22"/>
        </w:rPr>
      </w:pPr>
      <w:r>
        <w:rPr>
          <w:szCs w:val="22"/>
        </w:rPr>
        <w:t>Appendix I</w:t>
      </w:r>
      <w:r w:rsidR="009A3A7C" w:rsidRPr="00797A78">
        <w:rPr>
          <w:szCs w:val="22"/>
        </w:rPr>
        <w:t>, List of Insignificant Emissions Units and/or Activities</w:t>
      </w:r>
      <w:r w:rsidR="00AF3A4E">
        <w:rPr>
          <w:szCs w:val="22"/>
        </w:rPr>
        <w:t>.</w:t>
      </w:r>
    </w:p>
    <w:p w:rsidR="00AF3A4E" w:rsidRDefault="00AF3A4E" w:rsidP="0093391C">
      <w:pPr>
        <w:tabs>
          <w:tab w:val="clear" w:pos="5040"/>
          <w:tab w:val="left" w:pos="360"/>
          <w:tab w:val="right" w:leader="dot" w:pos="10080"/>
        </w:tabs>
        <w:suppressAutoHyphens/>
        <w:spacing w:before="60"/>
        <w:ind w:left="360"/>
        <w:jc w:val="left"/>
        <w:outlineLvl w:val="0"/>
      </w:pPr>
      <w:r>
        <w:t>Appendix RR, Facility-wide Reporting Requirements.</w:t>
      </w:r>
    </w:p>
    <w:p w:rsidR="00AF3A4E" w:rsidRDefault="00AF3A4E" w:rsidP="0093391C">
      <w:pPr>
        <w:tabs>
          <w:tab w:val="clear" w:pos="5040"/>
          <w:tab w:val="left" w:pos="360"/>
          <w:tab w:val="right" w:leader="dot" w:pos="10080"/>
        </w:tabs>
        <w:suppressAutoHyphens/>
        <w:spacing w:before="60"/>
        <w:ind w:left="360"/>
        <w:jc w:val="left"/>
        <w:outlineLvl w:val="0"/>
        <w:rPr>
          <w:szCs w:val="22"/>
        </w:rPr>
      </w:pPr>
      <w:r w:rsidRPr="00797A78">
        <w:rPr>
          <w:szCs w:val="22"/>
        </w:rPr>
        <w:t>Appendix SO-1, Secretarial Order(s)</w:t>
      </w:r>
      <w:r>
        <w:rPr>
          <w:szCs w:val="22"/>
        </w:rPr>
        <w:t>.</w:t>
      </w:r>
    </w:p>
    <w:p w:rsidR="00AF3A4E" w:rsidRDefault="00AF3A4E" w:rsidP="0093391C">
      <w:pPr>
        <w:tabs>
          <w:tab w:val="clear" w:pos="5040"/>
          <w:tab w:val="left" w:pos="360"/>
          <w:tab w:val="right" w:leader="dot" w:pos="10080"/>
        </w:tabs>
        <w:suppressAutoHyphens/>
        <w:spacing w:before="60"/>
        <w:ind w:left="360"/>
        <w:jc w:val="left"/>
        <w:outlineLvl w:val="0"/>
      </w:pPr>
      <w:r>
        <w:t xml:space="preserve">Appendix TR, </w:t>
      </w:r>
      <w:bookmarkStart w:id="1" w:name="OLE_LINK2"/>
      <w:r>
        <w:t>Facility-wide Testing Requirements.</w:t>
      </w:r>
      <w:bookmarkEnd w:id="1"/>
    </w:p>
    <w:p w:rsidR="00F934BA" w:rsidRPr="00797A78" w:rsidRDefault="00F934BA" w:rsidP="0093391C">
      <w:pPr>
        <w:tabs>
          <w:tab w:val="clear" w:pos="5040"/>
          <w:tab w:val="left" w:pos="360"/>
          <w:tab w:val="right" w:leader="dot" w:pos="10080"/>
        </w:tabs>
        <w:suppressAutoHyphens/>
        <w:spacing w:before="60"/>
        <w:ind w:left="360"/>
        <w:jc w:val="left"/>
        <w:outlineLvl w:val="0"/>
        <w:rPr>
          <w:szCs w:val="22"/>
        </w:rPr>
      </w:pPr>
      <w:r>
        <w:t>Appendix TV, Title V General Conditions.</w:t>
      </w:r>
    </w:p>
    <w:p w:rsidR="009A3A7C" w:rsidRPr="00797A78" w:rsidRDefault="002A4223" w:rsidP="0093391C">
      <w:pPr>
        <w:tabs>
          <w:tab w:val="clear" w:pos="5040"/>
          <w:tab w:val="left" w:pos="360"/>
          <w:tab w:val="right" w:leader="dot" w:pos="10080"/>
        </w:tabs>
        <w:suppressAutoHyphens/>
        <w:spacing w:before="60"/>
        <w:ind w:left="360"/>
        <w:jc w:val="left"/>
        <w:outlineLvl w:val="0"/>
        <w:rPr>
          <w:szCs w:val="22"/>
        </w:rPr>
      </w:pPr>
      <w:r>
        <w:rPr>
          <w:szCs w:val="22"/>
        </w:rPr>
        <w:t>Appendix U</w:t>
      </w:r>
      <w:r w:rsidR="009A3A7C" w:rsidRPr="00797A78">
        <w:rPr>
          <w:szCs w:val="22"/>
        </w:rPr>
        <w:t>, List of Unregulated Emissions Units and/or Activities</w:t>
      </w:r>
      <w:r w:rsidR="00AF3A4E">
        <w:rPr>
          <w:szCs w:val="22"/>
        </w:rPr>
        <w:t>.</w:t>
      </w:r>
    </w:p>
    <w:p w:rsidR="001431BC" w:rsidRPr="00797A78" w:rsidRDefault="001431BC" w:rsidP="00E50B85">
      <w:pPr>
        <w:tabs>
          <w:tab w:val="clear" w:pos="5040"/>
          <w:tab w:val="left" w:pos="360"/>
          <w:tab w:val="right" w:leader="dot" w:pos="10080"/>
        </w:tabs>
        <w:jc w:val="left"/>
        <w:rPr>
          <w:noProof/>
          <w:szCs w:val="22"/>
        </w:rPr>
      </w:pPr>
    </w:p>
    <w:p w:rsidR="00B82103" w:rsidRPr="00AF3A4E" w:rsidRDefault="00AF3A4E" w:rsidP="00E50B85">
      <w:pPr>
        <w:pStyle w:val="TOC1"/>
        <w:tabs>
          <w:tab w:val="clear" w:pos="9576"/>
          <w:tab w:val="right" w:leader="dot" w:pos="10080"/>
        </w:tabs>
      </w:pPr>
      <w:r w:rsidRPr="00AF3A4E">
        <w:t>Referenced Attachments.</w:t>
      </w:r>
      <w:r w:rsidR="00775FD8">
        <w:t xml:space="preserve"> </w:t>
      </w:r>
      <w:r w:rsidR="00360A50">
        <w:tab/>
      </w:r>
      <w:r>
        <w:t xml:space="preserve"> At End</w:t>
      </w:r>
    </w:p>
    <w:p w:rsidR="00B82103" w:rsidRPr="00B82103" w:rsidRDefault="00B82103" w:rsidP="0093391C">
      <w:pPr>
        <w:pStyle w:val="TOC2"/>
        <w:tabs>
          <w:tab w:val="clear" w:pos="9720"/>
          <w:tab w:val="right" w:leader="dot" w:pos="10080"/>
        </w:tabs>
        <w:rPr>
          <w:noProof/>
        </w:rPr>
      </w:pPr>
      <w:r w:rsidRPr="00B82103">
        <w:t>Table H, Permit History.</w:t>
      </w:r>
    </w:p>
    <w:p w:rsidR="001431BC" w:rsidRPr="00797A78" w:rsidRDefault="002A4223" w:rsidP="0093391C">
      <w:pPr>
        <w:pStyle w:val="TOC2"/>
        <w:tabs>
          <w:tab w:val="clear" w:pos="9720"/>
          <w:tab w:val="right" w:leader="dot" w:pos="10080"/>
        </w:tabs>
        <w:rPr>
          <w:noProof/>
        </w:rPr>
      </w:pPr>
      <w:r>
        <w:rPr>
          <w:noProof/>
        </w:rPr>
        <w:t>Table 1</w:t>
      </w:r>
      <w:r w:rsidR="001431BC" w:rsidRPr="00797A78">
        <w:rPr>
          <w:noProof/>
        </w:rPr>
        <w:t>, Summary of Air Pollutant Standards and Terms</w:t>
      </w:r>
      <w:r w:rsidR="00AF3A4E">
        <w:rPr>
          <w:noProof/>
        </w:rPr>
        <w:t>.</w:t>
      </w:r>
    </w:p>
    <w:p w:rsidR="001431BC" w:rsidRPr="00797A78" w:rsidRDefault="002A4223" w:rsidP="0093391C">
      <w:pPr>
        <w:pStyle w:val="TOC2"/>
        <w:tabs>
          <w:tab w:val="clear" w:pos="9720"/>
          <w:tab w:val="right" w:leader="dot" w:pos="10080"/>
        </w:tabs>
        <w:rPr>
          <w:noProof/>
        </w:rPr>
      </w:pPr>
      <w:r>
        <w:rPr>
          <w:noProof/>
        </w:rPr>
        <w:t>Table 2</w:t>
      </w:r>
      <w:r w:rsidR="001431BC" w:rsidRPr="00797A78">
        <w:rPr>
          <w:noProof/>
        </w:rPr>
        <w:t>, Compliance Requirements</w:t>
      </w:r>
      <w:r w:rsidR="00AF3A4E">
        <w:rPr>
          <w:noProof/>
        </w:rPr>
        <w:t>.</w:t>
      </w:r>
    </w:p>
    <w:p w:rsidR="001431BC" w:rsidRPr="00797A78" w:rsidRDefault="001431BC" w:rsidP="00E50B85">
      <w:pPr>
        <w:tabs>
          <w:tab w:val="clear" w:pos="5040"/>
          <w:tab w:val="left" w:pos="360"/>
          <w:tab w:val="right" w:leader="dot" w:pos="10080"/>
        </w:tabs>
        <w:suppressAutoHyphens/>
        <w:jc w:val="left"/>
        <w:rPr>
          <w:b/>
          <w:szCs w:val="22"/>
        </w:rPr>
        <w:sectPr w:rsidR="001431BC" w:rsidRPr="00797A78" w:rsidSect="000E4278">
          <w:headerReference w:type="even" r:id="rId13"/>
          <w:headerReference w:type="default" r:id="rId14"/>
          <w:footerReference w:type="default" r:id="rId15"/>
          <w:headerReference w:type="first" r:id="rId16"/>
          <w:pgSz w:w="12240" w:h="15840" w:code="1"/>
          <w:pgMar w:top="1008" w:right="1080" w:bottom="1008" w:left="1080" w:header="720" w:footer="720" w:gutter="0"/>
          <w:pgNumType w:fmt="lowerRoman" w:start="1"/>
          <w:cols w:space="720"/>
        </w:sectPr>
      </w:pPr>
      <w:r w:rsidRPr="00797A78">
        <w:rPr>
          <w:szCs w:val="22"/>
        </w:rPr>
        <w:fldChar w:fldCharType="end"/>
      </w:r>
    </w:p>
    <w:p w:rsidR="001431BC" w:rsidRDefault="001431BC" w:rsidP="001431BC">
      <w:pPr>
        <w:tabs>
          <w:tab w:val="left" w:pos="4950"/>
          <w:tab w:val="left" w:pos="5400"/>
          <w:tab w:val="right" w:pos="5580"/>
        </w:tabs>
        <w:suppressAutoHyphens/>
        <w:spacing w:before="240" w:after="120"/>
        <w:rPr>
          <w:b/>
        </w:rPr>
      </w:pPr>
      <w:r>
        <w:rPr>
          <w:rFonts w:ascii="Times New Roman Bold" w:hAnsi="Times New Roman Bold"/>
          <w:b/>
          <w:caps/>
        </w:rPr>
        <w:lastRenderedPageBreak/>
        <w:t>Permittee</w:t>
      </w:r>
      <w:r>
        <w:rPr>
          <w:b/>
        </w:rPr>
        <w:t>:</w:t>
      </w:r>
    </w:p>
    <w:p w:rsidR="001431BC" w:rsidRDefault="001431BC" w:rsidP="001E714D">
      <w:pPr>
        <w:widowControl w:val="0"/>
        <w:tabs>
          <w:tab w:val="left" w:pos="5400"/>
          <w:tab w:val="left" w:pos="6300"/>
        </w:tabs>
        <w:rPr>
          <w:szCs w:val="22"/>
          <w:highlight w:val="yellow"/>
        </w:rPr>
      </w:pPr>
      <w:r>
        <w:t>Gulf Power Company</w:t>
      </w:r>
      <w:r>
        <w:rPr>
          <w:szCs w:val="22"/>
        </w:rPr>
        <w:tab/>
      </w:r>
      <w:r w:rsidR="00865E49">
        <w:rPr>
          <w:szCs w:val="22"/>
        </w:rPr>
        <w:tab/>
      </w:r>
      <w:r>
        <w:t>Permit No. 0630014</w:t>
      </w:r>
      <w:r w:rsidR="000E2096">
        <w:t>-013-</w:t>
      </w:r>
      <w:r>
        <w:t>AV</w:t>
      </w:r>
    </w:p>
    <w:p w:rsidR="001431BC" w:rsidRPr="00FE460B" w:rsidRDefault="00FE460B" w:rsidP="00FE460B">
      <w:pPr>
        <w:tabs>
          <w:tab w:val="left" w:pos="4500"/>
          <w:tab w:val="left" w:pos="4950"/>
          <w:tab w:val="left" w:pos="5400"/>
        </w:tabs>
        <w:suppressAutoHyphens/>
        <w:ind w:left="12960" w:hanging="12960"/>
        <w:rPr>
          <w:szCs w:val="22"/>
        </w:rPr>
      </w:pPr>
      <w:r>
        <w:t>One Energy Place</w:t>
      </w:r>
      <w:r>
        <w:tab/>
      </w:r>
      <w:r>
        <w:tab/>
      </w:r>
      <w:r>
        <w:tab/>
      </w:r>
      <w:r>
        <w:tab/>
      </w:r>
      <w:r w:rsidR="001431BC" w:rsidRPr="00FE460B">
        <w:rPr>
          <w:szCs w:val="22"/>
        </w:rPr>
        <w:t>Facility ID No. 0630014</w:t>
      </w:r>
    </w:p>
    <w:p w:rsidR="001431BC" w:rsidRDefault="001431BC" w:rsidP="00E550E1">
      <w:pPr>
        <w:tabs>
          <w:tab w:val="clear" w:pos="5040"/>
          <w:tab w:val="left" w:pos="4950"/>
          <w:tab w:val="left" w:pos="5400"/>
          <w:tab w:val="left" w:pos="6300"/>
        </w:tabs>
        <w:suppressAutoHyphens/>
      </w:pPr>
      <w:smartTag w:uri="urn:schemas-microsoft-com:office:smarttags" w:element="place">
        <w:smartTag w:uri="urn:schemas-microsoft-com:office:smarttags" w:element="City">
          <w:r>
            <w:t>P</w:t>
          </w:r>
          <w:r w:rsidR="00FE460B">
            <w:t>ensa</w:t>
          </w:r>
          <w:r w:rsidR="00E550E1">
            <w:t>cola</w:t>
          </w:r>
        </w:smartTag>
        <w:r w:rsidR="00E550E1">
          <w:t xml:space="preserve">, </w:t>
        </w:r>
        <w:smartTag w:uri="urn:schemas-microsoft-com:office:smarttags" w:element="State">
          <w:r w:rsidR="00E550E1">
            <w:t>Florida</w:t>
          </w:r>
        </w:smartTag>
        <w:r w:rsidR="00E550E1">
          <w:t xml:space="preserve">  </w:t>
        </w:r>
        <w:smartTag w:uri="urn:schemas-microsoft-com:office:smarttags" w:element="PostalCode">
          <w:r w:rsidR="00E550E1">
            <w:t>32520-0100</w:t>
          </w:r>
        </w:smartTag>
      </w:smartTag>
      <w:r w:rsidR="00E550E1">
        <w:tab/>
      </w:r>
      <w:r w:rsidR="00E550E1">
        <w:tab/>
      </w:r>
      <w:r>
        <w:t>Scholz Electric Generating Plant</w:t>
      </w:r>
    </w:p>
    <w:p w:rsidR="001431BC" w:rsidRDefault="001431BC" w:rsidP="00865E49">
      <w:pPr>
        <w:tabs>
          <w:tab w:val="clear" w:pos="5040"/>
          <w:tab w:val="clear" w:pos="10080"/>
          <w:tab w:val="left" w:pos="4950"/>
          <w:tab w:val="left" w:pos="5400"/>
          <w:tab w:val="left" w:pos="6300"/>
        </w:tabs>
        <w:ind w:left="7200" w:hanging="7200"/>
      </w:pPr>
      <w:r>
        <w:rPr>
          <w:b/>
        </w:rPr>
        <w:tab/>
      </w:r>
      <w:r>
        <w:rPr>
          <w:b/>
        </w:rPr>
        <w:tab/>
      </w:r>
      <w:r w:rsidR="00865E49">
        <w:rPr>
          <w:b/>
        </w:rPr>
        <w:tab/>
      </w:r>
      <w:r w:rsidRPr="00425F15">
        <w:t>SIC Nos.:  49, 4911</w:t>
      </w:r>
    </w:p>
    <w:p w:rsidR="001431BC" w:rsidRDefault="00FE460B" w:rsidP="00865E49">
      <w:pPr>
        <w:tabs>
          <w:tab w:val="clear" w:pos="5040"/>
          <w:tab w:val="left" w:pos="4950"/>
          <w:tab w:val="left" w:pos="5400"/>
          <w:tab w:val="left" w:pos="6300"/>
        </w:tabs>
        <w:ind w:right="-540"/>
      </w:pPr>
      <w:r>
        <w:tab/>
      </w:r>
      <w:r>
        <w:tab/>
      </w:r>
      <w:r>
        <w:tab/>
      </w:r>
      <w:r w:rsidR="001431BC">
        <w:t xml:space="preserve">Project:  </w:t>
      </w:r>
      <w:r w:rsidR="00221492">
        <w:t xml:space="preserve">Title V Air Operation Permit </w:t>
      </w:r>
      <w:r w:rsidR="000E2096">
        <w:t>Renewal</w:t>
      </w:r>
    </w:p>
    <w:p w:rsidR="001431BC" w:rsidRDefault="001431BC" w:rsidP="00D543F7">
      <w:pPr>
        <w:tabs>
          <w:tab w:val="left" w:pos="4950"/>
        </w:tabs>
        <w:jc w:val="left"/>
      </w:pPr>
      <w:r>
        <w:tab/>
      </w:r>
      <w:r>
        <w:tab/>
      </w:r>
    </w:p>
    <w:p w:rsidR="001431BC" w:rsidRDefault="00221492" w:rsidP="00065905">
      <w:pPr>
        <w:spacing w:after="120"/>
        <w:jc w:val="left"/>
        <w:rPr>
          <w:szCs w:val="22"/>
        </w:rPr>
      </w:pPr>
      <w:r w:rsidRPr="003044C3">
        <w:rPr>
          <w:szCs w:val="22"/>
        </w:rPr>
        <w:t xml:space="preserve">The purpose of this </w:t>
      </w:r>
      <w:r w:rsidR="00865E49">
        <w:rPr>
          <w:szCs w:val="22"/>
        </w:rPr>
        <w:t>permit is to re</w:t>
      </w:r>
      <w:r w:rsidR="00F63779">
        <w:rPr>
          <w:szCs w:val="22"/>
        </w:rPr>
        <w:t>new</w:t>
      </w:r>
      <w:r w:rsidR="00865E49">
        <w:rPr>
          <w:szCs w:val="22"/>
        </w:rPr>
        <w:t xml:space="preserve"> the Title V air operation p</w:t>
      </w:r>
      <w:r w:rsidRPr="003044C3">
        <w:rPr>
          <w:szCs w:val="22"/>
        </w:rPr>
        <w:t>ermit</w:t>
      </w:r>
      <w:r>
        <w:rPr>
          <w:szCs w:val="22"/>
        </w:rPr>
        <w:t xml:space="preserve"> for the above referenced facility</w:t>
      </w:r>
      <w:r w:rsidR="00300D06">
        <w:rPr>
          <w:szCs w:val="22"/>
        </w:rPr>
        <w:t xml:space="preserve"> </w:t>
      </w:r>
      <w:r w:rsidR="00300D06" w:rsidRPr="00EB348D">
        <w:rPr>
          <w:szCs w:val="22"/>
        </w:rPr>
        <w:t xml:space="preserve">to incorporate </w:t>
      </w:r>
      <w:r w:rsidR="00300D06">
        <w:rPr>
          <w:szCs w:val="22"/>
        </w:rPr>
        <w:t>a revised Phase II NO</w:t>
      </w:r>
      <w:r w:rsidR="00260C46">
        <w:rPr>
          <w:szCs w:val="22"/>
          <w:vertAlign w:val="subscript"/>
        </w:rPr>
        <w:t>X</w:t>
      </w:r>
      <w:r w:rsidR="00300D06">
        <w:rPr>
          <w:szCs w:val="22"/>
        </w:rPr>
        <w:t xml:space="preserve"> Averaging Plan</w:t>
      </w:r>
      <w:r w:rsidRPr="003044C3">
        <w:rPr>
          <w:szCs w:val="22"/>
        </w:rPr>
        <w:t>.</w:t>
      </w:r>
      <w:r w:rsidR="0083412C">
        <w:rPr>
          <w:szCs w:val="22"/>
        </w:rPr>
        <w:t xml:space="preserve">  </w:t>
      </w:r>
      <w:r>
        <w:t xml:space="preserve">The existing </w:t>
      </w:r>
      <w:r w:rsidR="001431BC">
        <w:t xml:space="preserve">Scholz Electric Generating </w:t>
      </w:r>
      <w:r>
        <w:t xml:space="preserve">Plant </w:t>
      </w:r>
      <w:r w:rsidR="001431BC">
        <w:t xml:space="preserve">is located </w:t>
      </w:r>
      <w:r w:rsidR="005C4B61">
        <w:t xml:space="preserve">in Jackson County </w:t>
      </w:r>
      <w:r w:rsidR="001431BC">
        <w:rPr>
          <w:szCs w:val="22"/>
        </w:rPr>
        <w:t>at 1460 Gulf Power Road</w:t>
      </w:r>
      <w:r>
        <w:rPr>
          <w:color w:val="000000"/>
          <w:szCs w:val="22"/>
        </w:rPr>
        <w:t>,</w:t>
      </w:r>
      <w:r w:rsidR="005C4B61">
        <w:rPr>
          <w:szCs w:val="22"/>
        </w:rPr>
        <w:t xml:space="preserve"> Sneads</w:t>
      </w:r>
      <w:r w:rsidR="001431BC">
        <w:rPr>
          <w:szCs w:val="22"/>
        </w:rPr>
        <w:t>, Florida.</w:t>
      </w:r>
      <w:r w:rsidR="005C4B61">
        <w:rPr>
          <w:szCs w:val="22"/>
        </w:rPr>
        <w:t xml:space="preserve"> </w:t>
      </w:r>
      <w:r>
        <w:rPr>
          <w:szCs w:val="22"/>
        </w:rPr>
        <w:t xml:space="preserve"> UTM </w:t>
      </w:r>
      <w:r w:rsidR="00193BD2">
        <w:t>Coordinates are:  Zone 16, 702.4 (km) East,</w:t>
      </w:r>
      <w:r w:rsidR="00193BD2" w:rsidRPr="00193BD2">
        <w:t xml:space="preserve"> </w:t>
      </w:r>
      <w:r w:rsidR="005A5164">
        <w:t xml:space="preserve">and </w:t>
      </w:r>
      <w:r w:rsidR="00193BD2">
        <w:t>3395.8</w:t>
      </w:r>
      <w:r w:rsidR="00193BD2" w:rsidRPr="00193BD2">
        <w:t xml:space="preserve"> </w:t>
      </w:r>
      <w:r w:rsidR="00193BD2">
        <w:t>(km) North.</w:t>
      </w:r>
      <w:r>
        <w:t xml:space="preserve">  Latitude is:  </w:t>
      </w:r>
      <w:r w:rsidR="00193BD2">
        <w:t>30º 40` 8</w:t>
      </w:r>
      <w:r w:rsidR="00193BD2" w:rsidRPr="00193BD2">
        <w:t>"</w:t>
      </w:r>
      <w:r w:rsidRPr="00193BD2">
        <w:t xml:space="preserve"> North;</w:t>
      </w:r>
      <w:r>
        <w:t xml:space="preserve"> and, Longitude is:  </w:t>
      </w:r>
      <w:r w:rsidR="00193BD2">
        <w:t>84º 53` 13</w:t>
      </w:r>
      <w:r w:rsidR="00193BD2" w:rsidRPr="00193BD2">
        <w:t>"</w:t>
      </w:r>
      <w:r w:rsidRPr="00193BD2">
        <w:t xml:space="preserve"> West.</w:t>
      </w:r>
    </w:p>
    <w:p w:rsidR="00221492" w:rsidRDefault="00221492" w:rsidP="00065905">
      <w:pPr>
        <w:pStyle w:val="BodyText2"/>
        <w:spacing w:line="240" w:lineRule="auto"/>
      </w:pPr>
      <w:r>
        <w:t xml:space="preserve">The Title V air operation permit is issued under the provisions of Chapter 403, Florida Statutes (F.S.), and Florida Administrative Code (F.A.C.) Chapters 62-4, 62-210, 62-213 </w:t>
      </w:r>
      <w:r w:rsidRPr="00236359">
        <w:t>and 62-214</w:t>
      </w:r>
      <w:r>
        <w:t xml:space="preserve">.  The above named permittee is hereby authorized to operate the </w:t>
      </w:r>
      <w:r w:rsidRPr="00F3326F">
        <w:t>facility in</w:t>
      </w:r>
      <w:r>
        <w:t xml:space="preserve"> accordance with the terms and conditions of this permit.</w:t>
      </w:r>
    </w:p>
    <w:p w:rsidR="001431BC" w:rsidRDefault="001431BC" w:rsidP="001431BC">
      <w:pPr>
        <w:tabs>
          <w:tab w:val="clear" w:pos="720"/>
          <w:tab w:val="left" w:pos="-1440"/>
          <w:tab w:val="left" w:pos="-720"/>
        </w:tabs>
        <w:suppressAutoHyphens/>
        <w:rPr>
          <w:b/>
        </w:rPr>
      </w:pPr>
    </w:p>
    <w:p w:rsidR="001431BC" w:rsidRDefault="001431BC" w:rsidP="001431BC">
      <w:pPr>
        <w:tabs>
          <w:tab w:val="clear" w:pos="720"/>
          <w:tab w:val="left" w:pos="-1440"/>
          <w:tab w:val="left" w:pos="-720"/>
        </w:tabs>
        <w:suppressAutoHyphens/>
        <w:rPr>
          <w:b/>
        </w:rPr>
      </w:pPr>
    </w:p>
    <w:p w:rsidR="00221492" w:rsidRPr="007548BB" w:rsidRDefault="000D2FA7" w:rsidP="00260C46">
      <w:pPr>
        <w:tabs>
          <w:tab w:val="clear" w:pos="720"/>
          <w:tab w:val="clear" w:pos="5040"/>
          <w:tab w:val="left" w:pos="-1440"/>
          <w:tab w:val="left" w:pos="-720"/>
          <w:tab w:val="left" w:pos="4500"/>
        </w:tabs>
        <w:suppressAutoHyphens/>
        <w:rPr>
          <w:szCs w:val="22"/>
        </w:rPr>
      </w:pPr>
      <w:r>
        <w:rPr>
          <w:b/>
        </w:rPr>
        <w:tab/>
      </w:r>
      <w:r w:rsidR="00260C46">
        <w:t>0630014-01</w:t>
      </w:r>
      <w:r w:rsidR="00065905">
        <w:t>3</w:t>
      </w:r>
      <w:r w:rsidR="00260C46">
        <w:t xml:space="preserve">-AV </w:t>
      </w:r>
      <w:r w:rsidR="00221492" w:rsidRPr="00BC4CC4">
        <w:rPr>
          <w:szCs w:val="22"/>
        </w:rPr>
        <w:t xml:space="preserve">Effective Date:  </w:t>
      </w:r>
      <w:r w:rsidR="007548BB" w:rsidRPr="007548BB">
        <w:t>January 1, 201</w:t>
      </w:r>
      <w:r w:rsidR="00065905">
        <w:t>5</w:t>
      </w:r>
    </w:p>
    <w:p w:rsidR="00221492" w:rsidRPr="00065905" w:rsidRDefault="00221492" w:rsidP="00305AB4">
      <w:pPr>
        <w:tabs>
          <w:tab w:val="clear" w:pos="5040"/>
          <w:tab w:val="left" w:pos="-1440"/>
          <w:tab w:val="left" w:pos="-720"/>
          <w:tab w:val="left" w:pos="1440"/>
          <w:tab w:val="left" w:pos="2160"/>
          <w:tab w:val="left" w:pos="2880"/>
          <w:tab w:val="left" w:pos="3600"/>
          <w:tab w:val="left" w:pos="4320"/>
          <w:tab w:val="left" w:pos="4680"/>
          <w:tab w:val="left" w:pos="5760"/>
          <w:tab w:val="left" w:pos="6480"/>
          <w:tab w:val="left" w:pos="7200"/>
          <w:tab w:val="left" w:pos="7920"/>
          <w:tab w:val="left" w:pos="8640"/>
          <w:tab w:val="left" w:pos="9360"/>
        </w:tabs>
        <w:suppressAutoHyphens/>
        <w:ind w:left="4500"/>
        <w:jc w:val="left"/>
        <w:rPr>
          <w:szCs w:val="22"/>
        </w:rPr>
      </w:pPr>
      <w:r w:rsidRPr="00065905">
        <w:rPr>
          <w:szCs w:val="22"/>
        </w:rPr>
        <w:t xml:space="preserve">Renewal Application Due Date:  </w:t>
      </w:r>
      <w:r w:rsidR="007548BB" w:rsidRPr="00065905">
        <w:rPr>
          <w:szCs w:val="22"/>
        </w:rPr>
        <w:t>May 20, 201</w:t>
      </w:r>
      <w:r w:rsidR="00065905">
        <w:rPr>
          <w:szCs w:val="22"/>
        </w:rPr>
        <w:t>9</w:t>
      </w:r>
    </w:p>
    <w:p w:rsidR="00221492" w:rsidRPr="00B7362C" w:rsidRDefault="00221492" w:rsidP="00305AB4">
      <w:pPr>
        <w:tabs>
          <w:tab w:val="clear" w:pos="5040"/>
          <w:tab w:val="left" w:pos="4680"/>
        </w:tabs>
        <w:ind w:left="4500"/>
        <w:jc w:val="left"/>
        <w:rPr>
          <w:szCs w:val="22"/>
        </w:rPr>
      </w:pPr>
      <w:r w:rsidRPr="00065905">
        <w:rPr>
          <w:szCs w:val="22"/>
        </w:rPr>
        <w:t>Expiration Date:</w:t>
      </w:r>
      <w:r w:rsidRPr="00164C27">
        <w:rPr>
          <w:szCs w:val="22"/>
        </w:rPr>
        <w:t xml:space="preserve">  </w:t>
      </w:r>
      <w:r w:rsidR="007548BB">
        <w:rPr>
          <w:szCs w:val="22"/>
        </w:rPr>
        <w:t>December 31, 201</w:t>
      </w:r>
      <w:r w:rsidR="00065905">
        <w:rPr>
          <w:szCs w:val="22"/>
        </w:rPr>
        <w:t>9</w:t>
      </w:r>
    </w:p>
    <w:p w:rsidR="001431BC" w:rsidRDefault="00305AB4" w:rsidP="00305AB4">
      <w:pPr>
        <w:tabs>
          <w:tab w:val="clear" w:pos="720"/>
          <w:tab w:val="clear" w:pos="5040"/>
          <w:tab w:val="left" w:pos="4500"/>
        </w:tabs>
        <w:jc w:val="left"/>
        <w:rPr>
          <w:b/>
        </w:rPr>
      </w:pPr>
      <w:r>
        <w:rPr>
          <w:b/>
        </w:rPr>
        <w:tab/>
      </w:r>
    </w:p>
    <w:p w:rsidR="00065905" w:rsidRDefault="00065905" w:rsidP="009E491F">
      <w:pPr>
        <w:tabs>
          <w:tab w:val="clear" w:pos="720"/>
          <w:tab w:val="clear" w:pos="5040"/>
          <w:tab w:val="left" w:pos="4500"/>
        </w:tabs>
        <w:ind w:left="4500"/>
        <w:jc w:val="left"/>
        <w:rPr>
          <w:b/>
        </w:rPr>
      </w:pPr>
    </w:p>
    <w:p w:rsidR="009F399A" w:rsidRDefault="001431BC" w:rsidP="00305AB4">
      <w:pPr>
        <w:tabs>
          <w:tab w:val="clear" w:pos="720"/>
          <w:tab w:val="clear" w:pos="5040"/>
          <w:tab w:val="left" w:pos="4500"/>
        </w:tabs>
        <w:jc w:val="left"/>
        <w:rPr>
          <w:b/>
          <w:i/>
          <w:szCs w:val="22"/>
        </w:rPr>
      </w:pPr>
      <w:r>
        <w:rPr>
          <w:b/>
        </w:rPr>
        <w:tab/>
      </w:r>
      <w:r w:rsidR="00065905" w:rsidRPr="00065905">
        <w:rPr>
          <w:b/>
          <w:i/>
          <w:szCs w:val="22"/>
          <w:highlight w:val="yellow"/>
        </w:rPr>
        <w:t>(Draft/Proposed)</w:t>
      </w:r>
    </w:p>
    <w:p w:rsidR="00065905" w:rsidRPr="00065905" w:rsidRDefault="00065905" w:rsidP="009E491F">
      <w:pPr>
        <w:tabs>
          <w:tab w:val="clear" w:pos="720"/>
          <w:tab w:val="clear" w:pos="5040"/>
          <w:tab w:val="left" w:pos="4500"/>
        </w:tabs>
        <w:ind w:left="4500"/>
        <w:jc w:val="left"/>
        <w:rPr>
          <w:b/>
        </w:rPr>
      </w:pPr>
    </w:p>
    <w:p w:rsidR="009F399A" w:rsidRDefault="009F399A" w:rsidP="00305AB4">
      <w:pPr>
        <w:tabs>
          <w:tab w:val="clear" w:pos="720"/>
          <w:tab w:val="clear" w:pos="5040"/>
          <w:tab w:val="left" w:pos="4500"/>
        </w:tabs>
        <w:jc w:val="left"/>
        <w:rPr>
          <w:b/>
        </w:rPr>
      </w:pPr>
      <w:r>
        <w:rPr>
          <w:b/>
        </w:rPr>
        <w:tab/>
      </w:r>
    </w:p>
    <w:p w:rsidR="001431BC" w:rsidRDefault="001431BC" w:rsidP="00065905">
      <w:pPr>
        <w:pBdr>
          <w:top w:val="single" w:sz="6" w:space="2" w:color="auto"/>
        </w:pBdr>
        <w:tabs>
          <w:tab w:val="clear" w:pos="720"/>
          <w:tab w:val="clear" w:pos="5040"/>
          <w:tab w:val="clear" w:pos="10080"/>
          <w:tab w:val="left" w:pos="4140"/>
          <w:tab w:val="left" w:pos="4500"/>
        </w:tabs>
        <w:ind w:left="4500" w:right="1710"/>
        <w:jc w:val="left"/>
      </w:pPr>
      <w:r>
        <w:rPr>
          <w:szCs w:val="22"/>
        </w:rPr>
        <w:t>J</w:t>
      </w:r>
      <w:r w:rsidR="000D2FA7">
        <w:rPr>
          <w:szCs w:val="22"/>
        </w:rPr>
        <w:t>effery F. Koerner</w:t>
      </w:r>
      <w:r>
        <w:rPr>
          <w:szCs w:val="22"/>
        </w:rPr>
        <w:t xml:space="preserve">, </w:t>
      </w:r>
      <w:r w:rsidR="000D2FA7">
        <w:rPr>
          <w:szCs w:val="22"/>
        </w:rPr>
        <w:t>Program Administrator</w:t>
      </w:r>
    </w:p>
    <w:p w:rsidR="001431BC" w:rsidRDefault="001431BC" w:rsidP="00305AB4">
      <w:pPr>
        <w:tabs>
          <w:tab w:val="clear" w:pos="720"/>
          <w:tab w:val="clear" w:pos="5040"/>
          <w:tab w:val="left" w:pos="4500"/>
        </w:tabs>
        <w:jc w:val="left"/>
      </w:pPr>
      <w:r>
        <w:tab/>
      </w:r>
      <w:r w:rsidR="000D2FA7">
        <w:t>Office of Permitting and Compliance</w:t>
      </w:r>
    </w:p>
    <w:p w:rsidR="00260C46" w:rsidRDefault="00260C46" w:rsidP="00305AB4">
      <w:pPr>
        <w:tabs>
          <w:tab w:val="clear" w:pos="720"/>
          <w:tab w:val="clear" w:pos="5040"/>
          <w:tab w:val="left" w:pos="4500"/>
        </w:tabs>
        <w:jc w:val="left"/>
      </w:pPr>
      <w:r>
        <w:tab/>
        <w:t xml:space="preserve">Division of Air </w:t>
      </w:r>
      <w:r w:rsidR="00AB4C82">
        <w:t>R</w:t>
      </w:r>
      <w:r>
        <w:t>esource Management</w:t>
      </w:r>
    </w:p>
    <w:p w:rsidR="001431BC" w:rsidRDefault="001431BC" w:rsidP="001431BC">
      <w:pPr>
        <w:tabs>
          <w:tab w:val="left" w:pos="4230"/>
        </w:tabs>
      </w:pPr>
    </w:p>
    <w:p w:rsidR="001431BC" w:rsidRDefault="00481030" w:rsidP="001431BC">
      <w:pPr>
        <w:tabs>
          <w:tab w:val="left" w:pos="4320"/>
        </w:tabs>
      </w:pPr>
      <w:r>
        <w:t>J</w:t>
      </w:r>
      <w:r w:rsidR="000D2FA7">
        <w:t>F</w:t>
      </w:r>
      <w:r>
        <w:t>K</w:t>
      </w:r>
      <w:r w:rsidR="00A94C3B">
        <w:t>/dr/</w:t>
      </w:r>
      <w:r w:rsidR="00065905">
        <w:t>jh</w:t>
      </w:r>
    </w:p>
    <w:p w:rsidR="001431BC" w:rsidRDefault="001431BC" w:rsidP="001431BC">
      <w:pPr>
        <w:tabs>
          <w:tab w:val="left" w:pos="4320"/>
        </w:tabs>
      </w:pPr>
    </w:p>
    <w:p w:rsidR="00F43760" w:rsidRDefault="00F43760"/>
    <w:p w:rsidR="00717806" w:rsidRDefault="00717806">
      <w:pPr>
        <w:sectPr w:rsidR="00717806" w:rsidSect="000E4278">
          <w:headerReference w:type="even" r:id="rId17"/>
          <w:headerReference w:type="default" r:id="rId18"/>
          <w:footerReference w:type="default" r:id="rId19"/>
          <w:headerReference w:type="first" r:id="rId20"/>
          <w:pgSz w:w="12240" w:h="15840" w:code="1"/>
          <w:pgMar w:top="1008" w:right="1080" w:bottom="1008" w:left="1080" w:header="720" w:footer="720" w:gutter="0"/>
          <w:pgNumType w:start="2"/>
          <w:cols w:space="720"/>
        </w:sectPr>
      </w:pPr>
    </w:p>
    <w:p w:rsidR="00717806" w:rsidRDefault="00717806" w:rsidP="00E769A1">
      <w:pPr>
        <w:pStyle w:val="Heading2"/>
        <w:spacing w:after="120"/>
        <w:rPr>
          <w:sz w:val="22"/>
        </w:rPr>
      </w:pPr>
      <w:bookmarkStart w:id="2" w:name="_Toc364659253"/>
      <w:bookmarkStart w:id="3" w:name="_Toc364659375"/>
      <w:bookmarkStart w:id="4" w:name="_Toc364659468"/>
      <w:bookmarkStart w:id="5" w:name="_Toc368899821"/>
      <w:bookmarkStart w:id="6" w:name="_Toc394375321"/>
      <w:bookmarkStart w:id="7" w:name="_Toc395317868"/>
      <w:r>
        <w:rPr>
          <w:sz w:val="22"/>
        </w:rPr>
        <w:lastRenderedPageBreak/>
        <w:t>Subsection A.  Facility Description.</w:t>
      </w:r>
      <w:bookmarkEnd w:id="2"/>
      <w:bookmarkEnd w:id="3"/>
      <w:bookmarkEnd w:id="4"/>
      <w:bookmarkEnd w:id="5"/>
      <w:bookmarkEnd w:id="6"/>
      <w:bookmarkEnd w:id="7"/>
    </w:p>
    <w:p w:rsidR="00E50B85" w:rsidRDefault="00D21275" w:rsidP="00260C46">
      <w:pPr>
        <w:tabs>
          <w:tab w:val="clear" w:pos="10080"/>
        </w:tabs>
        <w:spacing w:after="120"/>
        <w:jc w:val="left"/>
      </w:pPr>
      <w:r w:rsidRPr="001276B6">
        <w:rPr>
          <w:szCs w:val="22"/>
        </w:rPr>
        <w:t>The existing facility co</w:t>
      </w:r>
      <w:r w:rsidR="00B02931">
        <w:rPr>
          <w:szCs w:val="22"/>
        </w:rPr>
        <w:t>nsists of t</w:t>
      </w:r>
      <w:r w:rsidRPr="001276B6">
        <w:rPr>
          <w:szCs w:val="22"/>
        </w:rPr>
        <w:t>wo coal fired steam generators (boilers).  The two boilers</w:t>
      </w:r>
      <w:r w:rsidR="00E50B85">
        <w:rPr>
          <w:szCs w:val="22"/>
        </w:rPr>
        <w:t>,</w:t>
      </w:r>
      <w:r w:rsidRPr="001276B6">
        <w:rPr>
          <w:szCs w:val="22"/>
        </w:rPr>
        <w:t xml:space="preserve"> Units 1 and 2</w:t>
      </w:r>
      <w:r w:rsidR="00E50B85">
        <w:rPr>
          <w:szCs w:val="22"/>
        </w:rPr>
        <w:t>,</w:t>
      </w:r>
      <w:r w:rsidRPr="001276B6">
        <w:rPr>
          <w:szCs w:val="22"/>
        </w:rPr>
        <w:t xml:space="preserve"> are Acid Rain affected units with NO</w:t>
      </w:r>
      <w:r w:rsidRPr="001276B6">
        <w:rPr>
          <w:szCs w:val="22"/>
          <w:vertAlign w:val="subscript"/>
        </w:rPr>
        <w:t>X</w:t>
      </w:r>
      <w:r w:rsidRPr="001276B6">
        <w:rPr>
          <w:szCs w:val="22"/>
        </w:rPr>
        <w:t xml:space="preserve"> limits established under Phase I, SO</w:t>
      </w:r>
      <w:r w:rsidRPr="001276B6">
        <w:rPr>
          <w:szCs w:val="22"/>
          <w:vertAlign w:val="subscript"/>
        </w:rPr>
        <w:t>2</w:t>
      </w:r>
      <w:r w:rsidRPr="001276B6">
        <w:rPr>
          <w:szCs w:val="22"/>
        </w:rPr>
        <w:t xml:space="preserve"> requirements established under Phase II, and are currently meeting NO</w:t>
      </w:r>
      <w:r w:rsidRPr="001276B6">
        <w:rPr>
          <w:szCs w:val="22"/>
          <w:vertAlign w:val="subscript"/>
        </w:rPr>
        <w:t>X</w:t>
      </w:r>
      <w:r w:rsidRPr="001276B6">
        <w:rPr>
          <w:szCs w:val="22"/>
        </w:rPr>
        <w:t xml:space="preserve"> limits established pursuant to the provisions of a multi-state Phase II NO</w:t>
      </w:r>
      <w:r w:rsidRPr="001276B6">
        <w:rPr>
          <w:szCs w:val="22"/>
          <w:vertAlign w:val="subscript"/>
        </w:rPr>
        <w:t>X</w:t>
      </w:r>
      <w:r w:rsidRPr="001276B6">
        <w:rPr>
          <w:szCs w:val="22"/>
        </w:rPr>
        <w:t xml:space="preserve"> </w:t>
      </w:r>
      <w:r w:rsidR="004F0639">
        <w:rPr>
          <w:szCs w:val="22"/>
        </w:rPr>
        <w:t>averaging plan.  Also, the two b</w:t>
      </w:r>
      <w:r w:rsidRPr="001276B6">
        <w:rPr>
          <w:szCs w:val="22"/>
        </w:rPr>
        <w:t>oilers are regulated under the Clean Air Interstate Rule (CAIR)</w:t>
      </w:r>
      <w:r w:rsidR="00E50B85">
        <w:rPr>
          <w:szCs w:val="22"/>
        </w:rPr>
        <w:t xml:space="preserve"> </w:t>
      </w:r>
      <w:r w:rsidR="00E50B85" w:rsidRPr="0037100D">
        <w:rPr>
          <w:szCs w:val="22"/>
          <w:highlight w:val="yellow"/>
        </w:rPr>
        <w:t>and 40 CFR 63, Subpart UUUUU, National Emission Standards for Hazardous Air Pollutants:  Coal- and Oil-Fired Electric Utility Steam Generating Units</w:t>
      </w:r>
      <w:r w:rsidRPr="0037100D">
        <w:rPr>
          <w:szCs w:val="22"/>
          <w:highlight w:val="yellow"/>
        </w:rPr>
        <w:t>.</w:t>
      </w:r>
      <w:r w:rsidRPr="0044322E">
        <w:rPr>
          <w:szCs w:val="22"/>
        </w:rPr>
        <w:t xml:space="preserve">  Pulverized coal is the primary fuel for the boilers.</w:t>
      </w:r>
      <w:r w:rsidRPr="001276B6">
        <w:rPr>
          <w:szCs w:val="22"/>
        </w:rPr>
        <w:t xml:space="preserve">  Distillate fuel oil is used as a “back-up” fuel for the boilers</w:t>
      </w:r>
      <w:r>
        <w:rPr>
          <w:szCs w:val="22"/>
        </w:rPr>
        <w:t xml:space="preserve">, and both units are </w:t>
      </w:r>
      <w:r w:rsidR="004F0639">
        <w:t>group 1 dry bottom, w</w:t>
      </w:r>
      <w:r>
        <w:t xml:space="preserve">all-fired boilers, </w:t>
      </w:r>
      <w:r w:rsidR="00FE0E28">
        <w:rPr>
          <w:szCs w:val="22"/>
        </w:rPr>
        <w:t>with a heat input limit of</w:t>
      </w:r>
      <w:r w:rsidR="00FE0E28" w:rsidRPr="00F958B0">
        <w:rPr>
          <w:szCs w:val="22"/>
        </w:rPr>
        <w:t xml:space="preserve"> 645.7 MMBtu/hr when firing pulverized coal and 12.4 MMBtu/hr when firing distillate fuel oil.</w:t>
      </w:r>
      <w:r w:rsidR="00090FF0">
        <w:t xml:space="preserve">  </w:t>
      </w:r>
    </w:p>
    <w:p w:rsidR="0037100D" w:rsidRDefault="00E50B85" w:rsidP="00260C46">
      <w:pPr>
        <w:tabs>
          <w:tab w:val="clear" w:pos="10080"/>
        </w:tabs>
        <w:spacing w:after="120"/>
        <w:jc w:val="left"/>
        <w:rPr>
          <w:szCs w:val="22"/>
        </w:rPr>
      </w:pPr>
      <w:r w:rsidRPr="0037100D">
        <w:rPr>
          <w:highlight w:val="yellow"/>
        </w:rPr>
        <w:t xml:space="preserve">Reciprocating internal combustion engines subject to regulation pursuant to </w:t>
      </w:r>
      <w:r w:rsidRPr="0037100D">
        <w:rPr>
          <w:szCs w:val="22"/>
          <w:highlight w:val="yellow"/>
        </w:rPr>
        <w:t>40 CFR 63, Subpart ZZZZ, National Emissions Standards for Hazardous Air Pollutants for Stationary Reciprocating Internal Combustion Engines</w:t>
      </w:r>
      <w:r w:rsidRPr="0037100D">
        <w:rPr>
          <w:highlight w:val="yellow"/>
        </w:rPr>
        <w:t xml:space="preserve"> are used to provide power to emergency and non-emergency</w:t>
      </w:r>
      <w:r w:rsidRPr="0037100D">
        <w:rPr>
          <w:szCs w:val="22"/>
          <w:highlight w:val="yellow"/>
        </w:rPr>
        <w:t xml:space="preserve"> electrical generators and flood control pumps.</w:t>
      </w:r>
      <w:r>
        <w:rPr>
          <w:szCs w:val="22"/>
        </w:rPr>
        <w:t xml:space="preserve">  </w:t>
      </w:r>
    </w:p>
    <w:p w:rsidR="00D21275" w:rsidRDefault="00D21275" w:rsidP="00260C46">
      <w:pPr>
        <w:tabs>
          <w:tab w:val="clear" w:pos="10080"/>
        </w:tabs>
        <w:spacing w:after="120"/>
        <w:jc w:val="left"/>
      </w:pPr>
      <w:r w:rsidRPr="001276B6">
        <w:rPr>
          <w:szCs w:val="22"/>
        </w:rPr>
        <w:t>Also included in this permit are miscellaneous unregulated/insignificant emissions units and/or activities</w:t>
      </w:r>
      <w:r>
        <w:rPr>
          <w:szCs w:val="22"/>
        </w:rPr>
        <w:t>.</w:t>
      </w:r>
    </w:p>
    <w:p w:rsidR="00717806" w:rsidRDefault="00717806" w:rsidP="001D7A12">
      <w:pPr>
        <w:pStyle w:val="Heading2"/>
        <w:spacing w:after="60"/>
        <w:rPr>
          <w:sz w:val="22"/>
        </w:rPr>
      </w:pPr>
      <w:bookmarkStart w:id="8" w:name="_Toc364659469"/>
      <w:bookmarkStart w:id="9" w:name="_Toc368899822"/>
      <w:bookmarkStart w:id="10" w:name="_Toc394375322"/>
      <w:bookmarkStart w:id="11" w:name="_Toc395317869"/>
      <w:r>
        <w:rPr>
          <w:sz w:val="22"/>
        </w:rPr>
        <w:t>Subsection B.  Summary of Emissions Unit</w:t>
      </w:r>
      <w:r w:rsidR="004F6A28">
        <w:rPr>
          <w:sz w:val="22"/>
        </w:rPr>
        <w:t>s</w:t>
      </w:r>
      <w:bookmarkEnd w:id="8"/>
      <w:bookmarkEnd w:id="9"/>
      <w:bookmarkEnd w:id="10"/>
      <w:bookmarkEnd w:id="11"/>
      <w:r w:rsidR="004F6A28">
        <w:rPr>
          <w:sz w:val="22"/>
        </w:rPr>
        <w:t>.</w:t>
      </w:r>
    </w:p>
    <w:tbl>
      <w:tblPr>
        <w:tblW w:w="101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0"/>
        <w:gridCol w:w="2880"/>
        <w:gridCol w:w="6195"/>
      </w:tblGrid>
      <w:tr w:rsidR="00514444" w:rsidTr="00065905">
        <w:trPr>
          <w:trHeight w:val="393"/>
        </w:trPr>
        <w:tc>
          <w:tcPr>
            <w:tcW w:w="1080" w:type="dxa"/>
            <w:tcBorders>
              <w:top w:val="single" w:sz="12" w:space="0" w:color="auto"/>
              <w:bottom w:val="single" w:sz="12" w:space="0" w:color="auto"/>
            </w:tcBorders>
            <w:shd w:val="clear" w:color="auto" w:fill="F3F3F3"/>
            <w:vAlign w:val="center"/>
          </w:tcPr>
          <w:p w:rsidR="00514444" w:rsidRPr="003C4291" w:rsidRDefault="00514444" w:rsidP="00514444">
            <w:pPr>
              <w:jc w:val="center"/>
              <w:rPr>
                <w:b/>
              </w:rPr>
            </w:pPr>
            <w:r w:rsidRPr="003C4291">
              <w:rPr>
                <w:b/>
              </w:rPr>
              <w:t>EU No.</w:t>
            </w:r>
          </w:p>
        </w:tc>
        <w:tc>
          <w:tcPr>
            <w:tcW w:w="9075" w:type="dxa"/>
            <w:gridSpan w:val="2"/>
            <w:tcBorders>
              <w:top w:val="single" w:sz="12" w:space="0" w:color="auto"/>
              <w:bottom w:val="single" w:sz="12" w:space="0" w:color="auto"/>
            </w:tcBorders>
            <w:shd w:val="clear" w:color="auto" w:fill="F3F3F3"/>
            <w:vAlign w:val="center"/>
          </w:tcPr>
          <w:p w:rsidR="00514444" w:rsidRPr="00514444" w:rsidRDefault="00514444" w:rsidP="00514444">
            <w:pPr>
              <w:jc w:val="center"/>
              <w:rPr>
                <w:b/>
              </w:rPr>
            </w:pPr>
            <w:r w:rsidRPr="00514444">
              <w:rPr>
                <w:b/>
              </w:rPr>
              <w:t>Brief Description</w:t>
            </w:r>
          </w:p>
        </w:tc>
      </w:tr>
      <w:tr w:rsidR="00241B3E" w:rsidTr="00065905">
        <w:trPr>
          <w:trHeight w:val="277"/>
        </w:trPr>
        <w:tc>
          <w:tcPr>
            <w:tcW w:w="10155" w:type="dxa"/>
            <w:gridSpan w:val="3"/>
            <w:tcBorders>
              <w:top w:val="single" w:sz="12" w:space="0" w:color="auto"/>
            </w:tcBorders>
            <w:vAlign w:val="center"/>
          </w:tcPr>
          <w:p w:rsidR="00241B3E" w:rsidRPr="0037100D" w:rsidRDefault="00241B3E" w:rsidP="0037100D">
            <w:pPr>
              <w:jc w:val="center"/>
              <w:rPr>
                <w:i/>
              </w:rPr>
            </w:pPr>
            <w:r w:rsidRPr="0037100D">
              <w:rPr>
                <w:i/>
              </w:rPr>
              <w:t>Regulated Emission Units</w:t>
            </w:r>
          </w:p>
        </w:tc>
      </w:tr>
      <w:tr w:rsidR="00330281" w:rsidTr="00065905">
        <w:tc>
          <w:tcPr>
            <w:tcW w:w="1080" w:type="dxa"/>
            <w:vAlign w:val="center"/>
          </w:tcPr>
          <w:p w:rsidR="00330281" w:rsidRDefault="00330281" w:rsidP="00514444">
            <w:pPr>
              <w:jc w:val="center"/>
            </w:pPr>
            <w:r>
              <w:t>-001</w:t>
            </w:r>
          </w:p>
        </w:tc>
        <w:tc>
          <w:tcPr>
            <w:tcW w:w="2880" w:type="dxa"/>
            <w:vAlign w:val="center"/>
          </w:tcPr>
          <w:p w:rsidR="00330281" w:rsidRDefault="00330281" w:rsidP="00514444">
            <w:pPr>
              <w:jc w:val="left"/>
            </w:pPr>
            <w:r>
              <w:t xml:space="preserve">Boiler Number 1 </w:t>
            </w:r>
          </w:p>
        </w:tc>
        <w:tc>
          <w:tcPr>
            <w:tcW w:w="6195" w:type="dxa"/>
            <w:vMerge w:val="restart"/>
            <w:vAlign w:val="center"/>
          </w:tcPr>
          <w:p w:rsidR="00330281" w:rsidRDefault="00C30A6F" w:rsidP="000C2A3E">
            <w:pPr>
              <w:jc w:val="center"/>
            </w:pPr>
            <w:r w:rsidRPr="00F17187">
              <w:t>Boiler</w:t>
            </w:r>
            <w:r>
              <w:t xml:space="preserve">s 1 and </w:t>
            </w:r>
            <w:r w:rsidRPr="00F17187">
              <w:t xml:space="preserve"> 2 </w:t>
            </w:r>
            <w:r>
              <w:t xml:space="preserve">are </w:t>
            </w:r>
            <w:r w:rsidRPr="00F17187">
              <w:t>Acid Rain and CAIR Unit</w:t>
            </w:r>
            <w:r w:rsidR="004F0639">
              <w:t>s, Group 1 dry b</w:t>
            </w:r>
            <w:r>
              <w:t>ottom</w:t>
            </w:r>
            <w:r w:rsidR="00CF278E">
              <w:t>,</w:t>
            </w:r>
            <w:r w:rsidR="004F0639">
              <w:t xml:space="preserve"> w</w:t>
            </w:r>
            <w:r>
              <w:t>all-fired boiler</w:t>
            </w:r>
            <w:r w:rsidR="00CF278E">
              <w:t>s</w:t>
            </w:r>
            <w:r>
              <w:t>, 645.7 MMBtu/hr</w:t>
            </w:r>
          </w:p>
        </w:tc>
      </w:tr>
      <w:tr w:rsidR="00330281" w:rsidTr="00065905">
        <w:tc>
          <w:tcPr>
            <w:tcW w:w="1080" w:type="dxa"/>
            <w:tcBorders>
              <w:bottom w:val="single" w:sz="6" w:space="0" w:color="auto"/>
            </w:tcBorders>
            <w:vAlign w:val="center"/>
          </w:tcPr>
          <w:p w:rsidR="00330281" w:rsidRDefault="00330281" w:rsidP="00514444">
            <w:pPr>
              <w:jc w:val="center"/>
            </w:pPr>
            <w:r>
              <w:t>-002</w:t>
            </w:r>
          </w:p>
        </w:tc>
        <w:tc>
          <w:tcPr>
            <w:tcW w:w="2880" w:type="dxa"/>
            <w:tcBorders>
              <w:bottom w:val="single" w:sz="6" w:space="0" w:color="auto"/>
            </w:tcBorders>
            <w:vAlign w:val="center"/>
          </w:tcPr>
          <w:p w:rsidR="00330281" w:rsidRDefault="00330281" w:rsidP="00514444">
            <w:pPr>
              <w:jc w:val="left"/>
            </w:pPr>
            <w:r>
              <w:t xml:space="preserve">Boiler Number 2 </w:t>
            </w:r>
          </w:p>
        </w:tc>
        <w:tc>
          <w:tcPr>
            <w:tcW w:w="6195" w:type="dxa"/>
            <w:vMerge/>
            <w:tcBorders>
              <w:bottom w:val="single" w:sz="6" w:space="0" w:color="auto"/>
            </w:tcBorders>
            <w:vAlign w:val="center"/>
          </w:tcPr>
          <w:p w:rsidR="00330281" w:rsidRDefault="00330281" w:rsidP="00514444">
            <w:pPr>
              <w:jc w:val="left"/>
            </w:pPr>
          </w:p>
        </w:tc>
      </w:tr>
      <w:tr w:rsidR="001E689B" w:rsidTr="00065905">
        <w:tc>
          <w:tcPr>
            <w:tcW w:w="1080" w:type="dxa"/>
            <w:tcBorders>
              <w:top w:val="single" w:sz="6" w:space="0" w:color="auto"/>
              <w:bottom w:val="single" w:sz="12" w:space="0" w:color="auto"/>
            </w:tcBorders>
            <w:vAlign w:val="center"/>
          </w:tcPr>
          <w:p w:rsidR="001E689B" w:rsidRDefault="001E689B" w:rsidP="005913FA">
            <w:pPr>
              <w:jc w:val="center"/>
            </w:pPr>
            <w:r>
              <w:t>-005</w:t>
            </w:r>
          </w:p>
        </w:tc>
        <w:tc>
          <w:tcPr>
            <w:tcW w:w="9075" w:type="dxa"/>
            <w:gridSpan w:val="2"/>
            <w:tcBorders>
              <w:top w:val="single" w:sz="6" w:space="0" w:color="auto"/>
              <w:bottom w:val="single" w:sz="12" w:space="0" w:color="auto"/>
            </w:tcBorders>
          </w:tcPr>
          <w:p w:rsidR="001E689B" w:rsidRPr="00DC5A41" w:rsidRDefault="001E689B" w:rsidP="005913FA">
            <w:pPr>
              <w:rPr>
                <w:highlight w:val="yellow"/>
              </w:rPr>
            </w:pPr>
            <w:r w:rsidRPr="00DC5A41">
              <w:t>General Purpose Internal Combustion Engines</w:t>
            </w:r>
          </w:p>
        </w:tc>
      </w:tr>
      <w:tr w:rsidR="006D34FA" w:rsidTr="00065905">
        <w:trPr>
          <w:trHeight w:val="375"/>
        </w:trPr>
        <w:tc>
          <w:tcPr>
            <w:tcW w:w="10155" w:type="dxa"/>
            <w:gridSpan w:val="3"/>
            <w:tcBorders>
              <w:top w:val="single" w:sz="12" w:space="0" w:color="auto"/>
            </w:tcBorders>
            <w:vAlign w:val="center"/>
          </w:tcPr>
          <w:p w:rsidR="006D34FA" w:rsidRPr="0037100D" w:rsidRDefault="006D34FA" w:rsidP="0037100D">
            <w:pPr>
              <w:jc w:val="center"/>
            </w:pPr>
            <w:r w:rsidRPr="0037100D">
              <w:rPr>
                <w:i/>
              </w:rPr>
              <w:t>Unregulated Emission Units and Activities</w:t>
            </w:r>
            <w:r w:rsidR="00462B67" w:rsidRPr="0037100D">
              <w:t xml:space="preserve"> (See Appendix U)</w:t>
            </w:r>
          </w:p>
        </w:tc>
      </w:tr>
      <w:tr w:rsidR="00826486" w:rsidTr="00065905">
        <w:tc>
          <w:tcPr>
            <w:tcW w:w="1080" w:type="dxa"/>
            <w:vAlign w:val="center"/>
          </w:tcPr>
          <w:p w:rsidR="00826486" w:rsidRDefault="00826486" w:rsidP="00C77AB0">
            <w:pPr>
              <w:jc w:val="center"/>
            </w:pPr>
            <w:r>
              <w:t>-003</w:t>
            </w:r>
          </w:p>
        </w:tc>
        <w:tc>
          <w:tcPr>
            <w:tcW w:w="9075" w:type="dxa"/>
            <w:gridSpan w:val="2"/>
            <w:vAlign w:val="center"/>
          </w:tcPr>
          <w:p w:rsidR="00826486" w:rsidRDefault="00826486" w:rsidP="00C77AB0">
            <w:pPr>
              <w:jc w:val="left"/>
            </w:pPr>
            <w:r>
              <w:t xml:space="preserve">Material Handling of Coal and Ash </w:t>
            </w:r>
          </w:p>
        </w:tc>
      </w:tr>
      <w:tr w:rsidR="00826486" w:rsidTr="00065905">
        <w:tc>
          <w:tcPr>
            <w:tcW w:w="1080" w:type="dxa"/>
            <w:vAlign w:val="center"/>
          </w:tcPr>
          <w:p w:rsidR="00826486" w:rsidRDefault="00826486" w:rsidP="00C77AB0">
            <w:pPr>
              <w:jc w:val="center"/>
            </w:pPr>
            <w:r>
              <w:t>-004</w:t>
            </w:r>
          </w:p>
        </w:tc>
        <w:tc>
          <w:tcPr>
            <w:tcW w:w="9075" w:type="dxa"/>
            <w:gridSpan w:val="2"/>
            <w:vAlign w:val="center"/>
          </w:tcPr>
          <w:p w:rsidR="00826486" w:rsidRDefault="00826486" w:rsidP="00C77AB0">
            <w:pPr>
              <w:jc w:val="left"/>
            </w:pPr>
            <w:r>
              <w:t xml:space="preserve">Fugitive PM Sources - On-site Vehicles </w:t>
            </w:r>
          </w:p>
        </w:tc>
      </w:tr>
    </w:tbl>
    <w:p w:rsidR="00717806" w:rsidRDefault="00717806" w:rsidP="00731CCD">
      <w:pPr>
        <w:pStyle w:val="Heading2"/>
        <w:spacing w:before="120"/>
        <w:jc w:val="left"/>
        <w:rPr>
          <w:sz w:val="22"/>
        </w:rPr>
      </w:pPr>
      <w:bookmarkStart w:id="12" w:name="_Toc368899823"/>
      <w:bookmarkStart w:id="13" w:name="_Toc394375323"/>
      <w:bookmarkStart w:id="14" w:name="_Toc395317870"/>
      <w:r>
        <w:rPr>
          <w:sz w:val="22"/>
        </w:rPr>
        <w:t>S</w:t>
      </w:r>
      <w:r w:rsidR="004F6A28">
        <w:rPr>
          <w:sz w:val="22"/>
        </w:rPr>
        <w:t>ubsection C.  Applicable Regulations</w:t>
      </w:r>
      <w:r>
        <w:rPr>
          <w:sz w:val="22"/>
        </w:rPr>
        <w:t>.</w:t>
      </w:r>
      <w:bookmarkEnd w:id="12"/>
      <w:bookmarkEnd w:id="13"/>
      <w:bookmarkEnd w:id="14"/>
    </w:p>
    <w:p w:rsidR="00826486" w:rsidRPr="004F6A28" w:rsidRDefault="00826486" w:rsidP="001E3657">
      <w:pPr>
        <w:spacing w:before="120" w:after="120"/>
        <w:jc w:val="left"/>
        <w:rPr>
          <w:b/>
        </w:rPr>
      </w:pPr>
      <w:r>
        <w:t xml:space="preserve">Based on the Title V </w:t>
      </w:r>
      <w:r w:rsidR="00B02931">
        <w:t xml:space="preserve">air operation </w:t>
      </w:r>
      <w:r>
        <w:t xml:space="preserve">permit renewal application </w:t>
      </w:r>
      <w:r w:rsidRPr="008E2013">
        <w:t xml:space="preserve">received </w:t>
      </w:r>
      <w:r w:rsidR="008E2013">
        <w:t xml:space="preserve">on </w:t>
      </w:r>
      <w:r w:rsidR="008E2013" w:rsidRPr="008E2013">
        <w:t>May 1</w:t>
      </w:r>
      <w:r w:rsidR="005913FA">
        <w:t>9</w:t>
      </w:r>
      <w:r w:rsidR="008E2013" w:rsidRPr="008E2013">
        <w:t>, 20</w:t>
      </w:r>
      <w:r w:rsidR="005913FA">
        <w:t>14</w:t>
      </w:r>
      <w:r w:rsidRPr="008E2013">
        <w:t>, this</w:t>
      </w:r>
      <w:r>
        <w:t xml:space="preserve"> facility is a major source o</w:t>
      </w:r>
      <w:r w:rsidR="00462B67">
        <w:t>f hazardous air pollutants (HAP</w:t>
      </w:r>
      <w:r>
        <w:t>).</w:t>
      </w:r>
      <w:r w:rsidR="004F6A28">
        <w:rPr>
          <w:b/>
        </w:rPr>
        <w:t xml:space="preserve">  </w:t>
      </w:r>
      <w:r>
        <w:t>The existing facility is a PSD-major source of air pollution in accordance with Rule 62-212.400, F.A.C.</w:t>
      </w:r>
    </w:p>
    <w:p w:rsidR="00826486" w:rsidRDefault="008E2013" w:rsidP="001E3657">
      <w:pPr>
        <w:spacing w:after="120"/>
        <w:rPr>
          <w:szCs w:val="22"/>
        </w:rPr>
      </w:pPr>
      <w:r w:rsidRPr="00C01B12">
        <w:rPr>
          <w:szCs w:val="22"/>
        </w:rPr>
        <w:t>A summary of applicable regulations is shown in the following table.</w:t>
      </w:r>
    </w:p>
    <w:tbl>
      <w:tblPr>
        <w:tblW w:w="1015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1E0" w:firstRow="1" w:lastRow="1" w:firstColumn="1" w:lastColumn="1" w:noHBand="0" w:noVBand="0"/>
      </w:tblPr>
      <w:tblGrid>
        <w:gridCol w:w="8625"/>
        <w:gridCol w:w="1530"/>
      </w:tblGrid>
      <w:tr w:rsidR="00F51154" w:rsidRPr="00C90D3C" w:rsidTr="0037100D">
        <w:trPr>
          <w:cantSplit/>
          <w:trHeight w:val="339"/>
          <w:tblHeader/>
        </w:trPr>
        <w:tc>
          <w:tcPr>
            <w:tcW w:w="8625" w:type="dxa"/>
            <w:tcBorders>
              <w:top w:val="single" w:sz="12" w:space="0" w:color="auto"/>
              <w:left w:val="single" w:sz="12" w:space="0" w:color="auto"/>
              <w:bottom w:val="single" w:sz="12" w:space="0" w:color="auto"/>
              <w:right w:val="single" w:sz="4" w:space="0" w:color="auto"/>
            </w:tcBorders>
            <w:shd w:val="pct5" w:color="auto" w:fill="auto"/>
            <w:vAlign w:val="center"/>
          </w:tcPr>
          <w:p w:rsidR="00F51154" w:rsidRPr="00C90D3C" w:rsidRDefault="00F51154" w:rsidP="00462B67">
            <w:pPr>
              <w:jc w:val="center"/>
              <w:rPr>
                <w:b/>
              </w:rPr>
            </w:pPr>
            <w:r w:rsidRPr="00C90D3C">
              <w:rPr>
                <w:b/>
              </w:rPr>
              <w:t>APPLICABLE REGULATIONS</w:t>
            </w:r>
          </w:p>
        </w:tc>
        <w:tc>
          <w:tcPr>
            <w:tcW w:w="1530" w:type="dxa"/>
            <w:tcBorders>
              <w:top w:val="single" w:sz="12" w:space="0" w:color="auto"/>
              <w:left w:val="single" w:sz="4" w:space="0" w:color="auto"/>
              <w:bottom w:val="single" w:sz="12" w:space="0" w:color="auto"/>
              <w:right w:val="single" w:sz="12" w:space="0" w:color="auto"/>
            </w:tcBorders>
            <w:shd w:val="pct5" w:color="auto" w:fill="auto"/>
            <w:vAlign w:val="center"/>
          </w:tcPr>
          <w:p w:rsidR="00F51154" w:rsidRPr="00C90D3C" w:rsidRDefault="00F51154" w:rsidP="00462B67">
            <w:pPr>
              <w:jc w:val="center"/>
              <w:rPr>
                <w:b/>
              </w:rPr>
            </w:pPr>
            <w:r w:rsidRPr="00C90D3C">
              <w:rPr>
                <w:b/>
              </w:rPr>
              <w:t>EU ID</w:t>
            </w:r>
          </w:p>
        </w:tc>
      </w:tr>
      <w:tr w:rsidR="005913FA" w:rsidRPr="005913FA" w:rsidTr="0037100D">
        <w:trPr>
          <w:trHeight w:val="240"/>
        </w:trPr>
        <w:tc>
          <w:tcPr>
            <w:tcW w:w="10155" w:type="dxa"/>
            <w:gridSpan w:val="2"/>
            <w:tcBorders>
              <w:top w:val="single" w:sz="12" w:space="0" w:color="auto"/>
              <w:left w:val="single" w:sz="12" w:space="0" w:color="auto"/>
              <w:bottom w:val="single" w:sz="6" w:space="0" w:color="auto"/>
              <w:right w:val="single" w:sz="12" w:space="0" w:color="auto"/>
            </w:tcBorders>
            <w:shd w:val="clear" w:color="auto" w:fill="auto"/>
            <w:vAlign w:val="center"/>
          </w:tcPr>
          <w:p w:rsidR="005913FA" w:rsidRPr="005913FA" w:rsidRDefault="005913FA" w:rsidP="00462B67">
            <w:pPr>
              <w:jc w:val="center"/>
              <w:rPr>
                <w:i/>
              </w:rPr>
            </w:pPr>
            <w:r w:rsidRPr="005913FA">
              <w:rPr>
                <w:i/>
              </w:rPr>
              <w:t>Federal Rule Citations</w:t>
            </w:r>
          </w:p>
        </w:tc>
      </w:tr>
      <w:tr w:rsidR="00CD26C1" w:rsidRPr="00C90D3C" w:rsidTr="0037100D">
        <w:trPr>
          <w:cantSplit/>
          <w:trHeight w:val="354"/>
        </w:trPr>
        <w:tc>
          <w:tcPr>
            <w:tcW w:w="8625" w:type="dxa"/>
            <w:tcBorders>
              <w:top w:val="single" w:sz="6" w:space="0" w:color="auto"/>
              <w:left w:val="single" w:sz="12" w:space="0" w:color="auto"/>
              <w:bottom w:val="single" w:sz="6" w:space="0" w:color="auto"/>
              <w:right w:val="single" w:sz="6" w:space="0" w:color="auto"/>
            </w:tcBorders>
            <w:vAlign w:val="center"/>
          </w:tcPr>
          <w:p w:rsidR="00CD26C1" w:rsidRPr="00C90D3C" w:rsidRDefault="00CD26C1" w:rsidP="00CD26C1">
            <w:pPr>
              <w:pStyle w:val="BodyText2"/>
              <w:widowControl w:val="0"/>
              <w:spacing w:after="0" w:line="240" w:lineRule="auto"/>
              <w:rPr>
                <w:szCs w:val="22"/>
              </w:rPr>
            </w:pPr>
            <w:r>
              <w:rPr>
                <w:szCs w:val="22"/>
              </w:rPr>
              <w:t>Acid Rain Phase I and Phased II</w:t>
            </w:r>
          </w:p>
        </w:tc>
        <w:tc>
          <w:tcPr>
            <w:tcW w:w="1530" w:type="dxa"/>
            <w:vMerge w:val="restart"/>
            <w:tcBorders>
              <w:top w:val="single" w:sz="6" w:space="0" w:color="auto"/>
              <w:left w:val="single" w:sz="6" w:space="0" w:color="auto"/>
              <w:bottom w:val="single" w:sz="6" w:space="0" w:color="auto"/>
              <w:right w:val="single" w:sz="12" w:space="0" w:color="auto"/>
            </w:tcBorders>
            <w:shd w:val="clear" w:color="auto" w:fill="auto"/>
            <w:vAlign w:val="center"/>
          </w:tcPr>
          <w:p w:rsidR="00CD26C1" w:rsidRPr="00462B67" w:rsidRDefault="00CD26C1" w:rsidP="0037100D">
            <w:pPr>
              <w:spacing w:after="120"/>
              <w:jc w:val="center"/>
              <w:rPr>
                <w:szCs w:val="22"/>
              </w:rPr>
            </w:pPr>
            <w:r>
              <w:rPr>
                <w:szCs w:val="22"/>
              </w:rPr>
              <w:t>001</w:t>
            </w:r>
            <w:r w:rsidR="0037100D">
              <w:rPr>
                <w:szCs w:val="22"/>
              </w:rPr>
              <w:t>,</w:t>
            </w:r>
            <w:r>
              <w:rPr>
                <w:szCs w:val="22"/>
              </w:rPr>
              <w:t xml:space="preserve"> </w:t>
            </w:r>
            <w:r w:rsidRPr="00462B67">
              <w:rPr>
                <w:szCs w:val="22"/>
              </w:rPr>
              <w:t>002</w:t>
            </w:r>
          </w:p>
        </w:tc>
      </w:tr>
      <w:tr w:rsidR="00CD26C1" w:rsidRPr="00C90D3C" w:rsidTr="0037100D">
        <w:trPr>
          <w:cantSplit/>
          <w:trHeight w:val="363"/>
        </w:trPr>
        <w:tc>
          <w:tcPr>
            <w:tcW w:w="8625" w:type="dxa"/>
            <w:tcBorders>
              <w:top w:val="single" w:sz="6" w:space="0" w:color="auto"/>
              <w:left w:val="single" w:sz="12" w:space="0" w:color="auto"/>
              <w:bottom w:val="single" w:sz="6" w:space="0" w:color="auto"/>
              <w:right w:val="single" w:sz="6" w:space="0" w:color="auto"/>
            </w:tcBorders>
            <w:vAlign w:val="center"/>
          </w:tcPr>
          <w:p w:rsidR="00CD26C1" w:rsidRPr="00C90D3C" w:rsidRDefault="00CD26C1" w:rsidP="00CD26C1">
            <w:pPr>
              <w:pStyle w:val="BodyText2"/>
              <w:widowControl w:val="0"/>
              <w:spacing w:after="0" w:line="240" w:lineRule="auto"/>
              <w:rPr>
                <w:szCs w:val="22"/>
              </w:rPr>
            </w:pPr>
            <w:r w:rsidRPr="00A628EB">
              <w:t>40 CFR 75</w:t>
            </w:r>
            <w:r>
              <w:t>,</w:t>
            </w:r>
            <w:r w:rsidRPr="00A628EB">
              <w:t xml:space="preserve"> Acid Rain Monitoring Provisions</w:t>
            </w:r>
          </w:p>
        </w:tc>
        <w:tc>
          <w:tcPr>
            <w:tcW w:w="1530" w:type="dxa"/>
            <w:vMerge/>
            <w:tcBorders>
              <w:top w:val="single" w:sz="6" w:space="0" w:color="auto"/>
              <w:left w:val="single" w:sz="6" w:space="0" w:color="auto"/>
              <w:bottom w:val="single" w:sz="6" w:space="0" w:color="auto"/>
              <w:right w:val="single" w:sz="12" w:space="0" w:color="auto"/>
            </w:tcBorders>
            <w:shd w:val="clear" w:color="auto" w:fill="auto"/>
            <w:vAlign w:val="center"/>
          </w:tcPr>
          <w:p w:rsidR="00CD26C1" w:rsidRDefault="00CD26C1" w:rsidP="00CD26C1">
            <w:pPr>
              <w:spacing w:after="120"/>
              <w:jc w:val="center"/>
              <w:rPr>
                <w:szCs w:val="22"/>
              </w:rPr>
            </w:pPr>
          </w:p>
        </w:tc>
      </w:tr>
      <w:tr w:rsidR="00CD26C1" w:rsidRPr="00C90D3C" w:rsidTr="0037100D">
        <w:trPr>
          <w:cantSplit/>
          <w:trHeight w:val="619"/>
        </w:trPr>
        <w:tc>
          <w:tcPr>
            <w:tcW w:w="8625" w:type="dxa"/>
            <w:tcBorders>
              <w:top w:val="single" w:sz="6" w:space="0" w:color="auto"/>
              <w:left w:val="single" w:sz="12" w:space="0" w:color="auto"/>
              <w:bottom w:val="single" w:sz="6" w:space="0" w:color="auto"/>
              <w:right w:val="single" w:sz="6" w:space="0" w:color="auto"/>
            </w:tcBorders>
            <w:vAlign w:val="center"/>
          </w:tcPr>
          <w:p w:rsidR="00CD26C1" w:rsidRPr="00C90D3C" w:rsidRDefault="00CD26C1" w:rsidP="00CD26C1">
            <w:pPr>
              <w:pStyle w:val="BodyText2"/>
              <w:widowControl w:val="0"/>
              <w:spacing w:after="0" w:line="240" w:lineRule="auto"/>
              <w:rPr>
                <w:szCs w:val="22"/>
              </w:rPr>
            </w:pPr>
            <w:r>
              <w:rPr>
                <w:szCs w:val="22"/>
              </w:rPr>
              <w:t>40 CFR 63, Subpart A, National Emissions Standards for Hazardous Air Pollutants General Provisions</w:t>
            </w:r>
          </w:p>
        </w:tc>
        <w:tc>
          <w:tcPr>
            <w:tcW w:w="1530" w:type="dxa"/>
            <w:tcBorders>
              <w:top w:val="single" w:sz="6" w:space="0" w:color="auto"/>
              <w:left w:val="single" w:sz="6" w:space="0" w:color="auto"/>
              <w:bottom w:val="single" w:sz="6" w:space="0" w:color="auto"/>
              <w:right w:val="single" w:sz="12" w:space="0" w:color="auto"/>
            </w:tcBorders>
            <w:shd w:val="clear" w:color="auto" w:fill="auto"/>
            <w:vAlign w:val="center"/>
          </w:tcPr>
          <w:p w:rsidR="00CD26C1" w:rsidRDefault="0037100D" w:rsidP="00CD26C1">
            <w:pPr>
              <w:spacing w:after="120"/>
              <w:jc w:val="center"/>
              <w:rPr>
                <w:szCs w:val="22"/>
              </w:rPr>
            </w:pPr>
            <w:r>
              <w:rPr>
                <w:szCs w:val="22"/>
              </w:rPr>
              <w:t>001, 002, 005</w:t>
            </w:r>
          </w:p>
        </w:tc>
      </w:tr>
      <w:tr w:rsidR="00CD26C1" w:rsidRPr="00C90D3C" w:rsidTr="0037100D">
        <w:trPr>
          <w:cantSplit/>
          <w:trHeight w:val="615"/>
        </w:trPr>
        <w:tc>
          <w:tcPr>
            <w:tcW w:w="8625" w:type="dxa"/>
            <w:tcBorders>
              <w:top w:val="single" w:sz="6" w:space="0" w:color="auto"/>
              <w:left w:val="single" w:sz="12" w:space="0" w:color="auto"/>
              <w:bottom w:val="single" w:sz="6" w:space="0" w:color="auto"/>
              <w:right w:val="single" w:sz="6" w:space="0" w:color="auto"/>
            </w:tcBorders>
            <w:vAlign w:val="center"/>
          </w:tcPr>
          <w:p w:rsidR="00CD26C1" w:rsidRPr="00C90D3C" w:rsidRDefault="00CD26C1" w:rsidP="00CD26C1">
            <w:pPr>
              <w:pStyle w:val="BodyText2"/>
              <w:widowControl w:val="0"/>
              <w:spacing w:after="0" w:line="240" w:lineRule="auto"/>
              <w:rPr>
                <w:szCs w:val="22"/>
              </w:rPr>
            </w:pPr>
            <w:r w:rsidRPr="00B02BCF">
              <w:rPr>
                <w:szCs w:val="22"/>
              </w:rPr>
              <w:t xml:space="preserve">40 CFR 63, Subpart ZZZZ, </w:t>
            </w:r>
            <w:r>
              <w:rPr>
                <w:szCs w:val="22"/>
              </w:rPr>
              <w:t>National Emissions Standards for Hazardous Air Pollutants</w:t>
            </w:r>
            <w:r w:rsidRPr="00B02BCF">
              <w:rPr>
                <w:szCs w:val="22"/>
              </w:rPr>
              <w:t xml:space="preserve"> for Stationary Reciprocating Internal Combustion Engines</w:t>
            </w:r>
          </w:p>
        </w:tc>
        <w:tc>
          <w:tcPr>
            <w:tcW w:w="1530" w:type="dxa"/>
            <w:tcBorders>
              <w:top w:val="single" w:sz="6" w:space="0" w:color="auto"/>
              <w:left w:val="single" w:sz="6" w:space="0" w:color="auto"/>
              <w:bottom w:val="single" w:sz="6" w:space="0" w:color="auto"/>
              <w:right w:val="single" w:sz="12" w:space="0" w:color="auto"/>
            </w:tcBorders>
            <w:shd w:val="clear" w:color="auto" w:fill="auto"/>
            <w:vAlign w:val="center"/>
          </w:tcPr>
          <w:p w:rsidR="00CD26C1" w:rsidRDefault="0037100D" w:rsidP="00CD26C1">
            <w:pPr>
              <w:spacing w:after="120"/>
              <w:jc w:val="center"/>
              <w:rPr>
                <w:szCs w:val="22"/>
              </w:rPr>
            </w:pPr>
            <w:r>
              <w:rPr>
                <w:szCs w:val="22"/>
              </w:rPr>
              <w:t>005</w:t>
            </w:r>
          </w:p>
        </w:tc>
      </w:tr>
      <w:tr w:rsidR="00CD26C1" w:rsidRPr="00C90D3C" w:rsidTr="0037100D">
        <w:trPr>
          <w:cantSplit/>
          <w:trHeight w:val="619"/>
        </w:trPr>
        <w:tc>
          <w:tcPr>
            <w:tcW w:w="8625" w:type="dxa"/>
            <w:tcBorders>
              <w:top w:val="single" w:sz="6" w:space="0" w:color="auto"/>
              <w:left w:val="single" w:sz="12" w:space="0" w:color="auto"/>
              <w:bottom w:val="single" w:sz="12" w:space="0" w:color="auto"/>
              <w:right w:val="single" w:sz="6" w:space="0" w:color="auto"/>
            </w:tcBorders>
            <w:vAlign w:val="center"/>
          </w:tcPr>
          <w:p w:rsidR="00CD26C1" w:rsidRPr="00B02BCF" w:rsidRDefault="00CD26C1" w:rsidP="00CD26C1">
            <w:pPr>
              <w:pStyle w:val="BodyText2"/>
              <w:widowControl w:val="0"/>
              <w:spacing w:after="0" w:line="240" w:lineRule="auto"/>
              <w:rPr>
                <w:szCs w:val="22"/>
              </w:rPr>
            </w:pPr>
            <w:r w:rsidRPr="00B02BCF">
              <w:rPr>
                <w:szCs w:val="22"/>
              </w:rPr>
              <w:t>40 CFR 63, Subpart UUUUU, National Emission Standards for Hazardous Air Pollutants:  Coal- and Oil-Fired Electric Utility Steam Generating Units</w:t>
            </w:r>
          </w:p>
        </w:tc>
        <w:tc>
          <w:tcPr>
            <w:tcW w:w="1530" w:type="dxa"/>
            <w:tcBorders>
              <w:top w:val="single" w:sz="6" w:space="0" w:color="auto"/>
              <w:left w:val="single" w:sz="6" w:space="0" w:color="auto"/>
              <w:bottom w:val="single" w:sz="12" w:space="0" w:color="auto"/>
              <w:right w:val="single" w:sz="12" w:space="0" w:color="auto"/>
            </w:tcBorders>
            <w:shd w:val="clear" w:color="auto" w:fill="auto"/>
            <w:vAlign w:val="center"/>
          </w:tcPr>
          <w:p w:rsidR="00CD26C1" w:rsidRDefault="0037100D" w:rsidP="00CD26C1">
            <w:pPr>
              <w:spacing w:after="120"/>
              <w:jc w:val="center"/>
              <w:rPr>
                <w:szCs w:val="22"/>
              </w:rPr>
            </w:pPr>
            <w:r>
              <w:rPr>
                <w:szCs w:val="22"/>
              </w:rPr>
              <w:t>001, 002</w:t>
            </w:r>
          </w:p>
        </w:tc>
      </w:tr>
    </w:tbl>
    <w:p w:rsidR="00594FEF" w:rsidRDefault="00594FEF">
      <w:r>
        <w:br w:type="page"/>
      </w:r>
    </w:p>
    <w:tbl>
      <w:tblPr>
        <w:tblW w:w="1015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1E0" w:firstRow="1" w:lastRow="1" w:firstColumn="1" w:lastColumn="1" w:noHBand="0" w:noVBand="0"/>
      </w:tblPr>
      <w:tblGrid>
        <w:gridCol w:w="8625"/>
        <w:gridCol w:w="1530"/>
      </w:tblGrid>
      <w:tr w:rsidR="00594FEF" w:rsidRPr="00C90D3C" w:rsidTr="009E491F">
        <w:trPr>
          <w:cantSplit/>
          <w:trHeight w:val="339"/>
          <w:tblHeader/>
        </w:trPr>
        <w:tc>
          <w:tcPr>
            <w:tcW w:w="8625" w:type="dxa"/>
            <w:tcBorders>
              <w:top w:val="single" w:sz="12" w:space="0" w:color="auto"/>
              <w:left w:val="single" w:sz="12" w:space="0" w:color="auto"/>
              <w:bottom w:val="single" w:sz="12" w:space="0" w:color="auto"/>
              <w:right w:val="single" w:sz="4" w:space="0" w:color="auto"/>
            </w:tcBorders>
            <w:shd w:val="pct5" w:color="auto" w:fill="auto"/>
            <w:vAlign w:val="center"/>
          </w:tcPr>
          <w:p w:rsidR="00594FEF" w:rsidRPr="00C90D3C" w:rsidRDefault="00594FEF" w:rsidP="009E491F">
            <w:pPr>
              <w:jc w:val="center"/>
              <w:rPr>
                <w:b/>
              </w:rPr>
            </w:pPr>
            <w:r w:rsidRPr="00C90D3C">
              <w:rPr>
                <w:b/>
              </w:rPr>
              <w:lastRenderedPageBreak/>
              <w:t>APPLICABLE REGULATIONS</w:t>
            </w:r>
          </w:p>
        </w:tc>
        <w:tc>
          <w:tcPr>
            <w:tcW w:w="1530" w:type="dxa"/>
            <w:tcBorders>
              <w:top w:val="single" w:sz="12" w:space="0" w:color="auto"/>
              <w:left w:val="single" w:sz="4" w:space="0" w:color="auto"/>
              <w:bottom w:val="single" w:sz="12" w:space="0" w:color="auto"/>
              <w:right w:val="single" w:sz="12" w:space="0" w:color="auto"/>
            </w:tcBorders>
            <w:shd w:val="pct5" w:color="auto" w:fill="auto"/>
            <w:vAlign w:val="center"/>
          </w:tcPr>
          <w:p w:rsidR="00594FEF" w:rsidRPr="00C90D3C" w:rsidRDefault="00594FEF" w:rsidP="009E491F">
            <w:pPr>
              <w:jc w:val="center"/>
              <w:rPr>
                <w:b/>
              </w:rPr>
            </w:pPr>
            <w:r w:rsidRPr="00C90D3C">
              <w:rPr>
                <w:b/>
              </w:rPr>
              <w:t>EU ID</w:t>
            </w:r>
          </w:p>
        </w:tc>
      </w:tr>
      <w:tr w:rsidR="00CD26C1" w:rsidRPr="00C90D3C" w:rsidTr="0037100D">
        <w:trPr>
          <w:cantSplit/>
        </w:trPr>
        <w:tc>
          <w:tcPr>
            <w:tcW w:w="10155" w:type="dxa"/>
            <w:gridSpan w:val="2"/>
            <w:tcBorders>
              <w:top w:val="single" w:sz="12" w:space="0" w:color="auto"/>
              <w:left w:val="single" w:sz="12" w:space="0" w:color="auto"/>
              <w:bottom w:val="single" w:sz="6" w:space="0" w:color="auto"/>
              <w:right w:val="single" w:sz="12" w:space="0" w:color="auto"/>
            </w:tcBorders>
            <w:vAlign w:val="center"/>
          </w:tcPr>
          <w:p w:rsidR="00CD26C1" w:rsidRDefault="00CD26C1" w:rsidP="00CD26C1">
            <w:pPr>
              <w:jc w:val="center"/>
              <w:rPr>
                <w:szCs w:val="22"/>
              </w:rPr>
            </w:pPr>
            <w:r>
              <w:rPr>
                <w:i/>
              </w:rPr>
              <w:t>State</w:t>
            </w:r>
            <w:r w:rsidRPr="00115F13">
              <w:rPr>
                <w:i/>
              </w:rPr>
              <w:t xml:space="preserve"> Rule Citations</w:t>
            </w:r>
          </w:p>
        </w:tc>
      </w:tr>
      <w:tr w:rsidR="0044322E" w:rsidRPr="00C90D3C" w:rsidTr="0044322E">
        <w:trPr>
          <w:cantSplit/>
          <w:trHeight w:val="354"/>
        </w:trPr>
        <w:tc>
          <w:tcPr>
            <w:tcW w:w="8625" w:type="dxa"/>
            <w:tcBorders>
              <w:top w:val="single" w:sz="6" w:space="0" w:color="auto"/>
              <w:left w:val="single" w:sz="12" w:space="0" w:color="auto"/>
              <w:bottom w:val="single" w:sz="6" w:space="0" w:color="auto"/>
              <w:right w:val="single" w:sz="6" w:space="0" w:color="auto"/>
            </w:tcBorders>
            <w:vAlign w:val="center"/>
          </w:tcPr>
          <w:p w:rsidR="0044322E" w:rsidRPr="00C90D3C" w:rsidRDefault="0044322E" w:rsidP="00CD26C1">
            <w:pPr>
              <w:pStyle w:val="BodyText2"/>
              <w:widowControl w:val="0"/>
              <w:spacing w:after="0" w:line="240" w:lineRule="auto"/>
              <w:rPr>
                <w:szCs w:val="22"/>
              </w:rPr>
            </w:pPr>
            <w:r w:rsidRPr="00C90D3C">
              <w:rPr>
                <w:szCs w:val="22"/>
              </w:rPr>
              <w:t>Rule 62-4, F.A.C. (Permitting Requirements)</w:t>
            </w:r>
          </w:p>
        </w:tc>
        <w:tc>
          <w:tcPr>
            <w:tcW w:w="1530" w:type="dxa"/>
            <w:vMerge w:val="restart"/>
            <w:tcBorders>
              <w:top w:val="single" w:sz="6" w:space="0" w:color="auto"/>
              <w:left w:val="single" w:sz="6" w:space="0" w:color="auto"/>
              <w:right w:val="single" w:sz="12" w:space="0" w:color="auto"/>
            </w:tcBorders>
            <w:shd w:val="clear" w:color="auto" w:fill="auto"/>
            <w:vAlign w:val="center"/>
          </w:tcPr>
          <w:p w:rsidR="0044322E" w:rsidRPr="00C90D3C" w:rsidRDefault="0044322E" w:rsidP="00CD26C1">
            <w:pPr>
              <w:spacing w:after="120"/>
              <w:jc w:val="center"/>
              <w:rPr>
                <w:szCs w:val="22"/>
              </w:rPr>
            </w:pPr>
            <w:r>
              <w:rPr>
                <w:szCs w:val="22"/>
              </w:rPr>
              <w:t>001, 002, 005</w:t>
            </w:r>
          </w:p>
        </w:tc>
      </w:tr>
      <w:tr w:rsidR="0044322E" w:rsidRPr="00C90D3C" w:rsidTr="0044322E">
        <w:trPr>
          <w:cantSplit/>
          <w:trHeight w:val="615"/>
        </w:trPr>
        <w:tc>
          <w:tcPr>
            <w:tcW w:w="8625" w:type="dxa"/>
            <w:tcBorders>
              <w:top w:val="single" w:sz="6" w:space="0" w:color="auto"/>
              <w:left w:val="single" w:sz="12" w:space="0" w:color="auto"/>
              <w:bottom w:val="single" w:sz="6" w:space="0" w:color="auto"/>
              <w:right w:val="single" w:sz="6" w:space="0" w:color="auto"/>
            </w:tcBorders>
            <w:vAlign w:val="center"/>
          </w:tcPr>
          <w:p w:rsidR="0044322E" w:rsidRPr="00C90D3C" w:rsidRDefault="0044322E" w:rsidP="00CD26C1">
            <w:pPr>
              <w:pStyle w:val="BodyText2"/>
              <w:widowControl w:val="0"/>
              <w:spacing w:after="0" w:line="240" w:lineRule="auto"/>
              <w:rPr>
                <w:szCs w:val="22"/>
              </w:rPr>
            </w:pPr>
            <w:r w:rsidRPr="00C90D3C">
              <w:rPr>
                <w:szCs w:val="22"/>
              </w:rPr>
              <w:t>Rule 62-204, F.A.C. (Ambient Air Quality Requirements, PSD Increments, and Federal Regulations Adopted by Reference)</w:t>
            </w:r>
          </w:p>
        </w:tc>
        <w:tc>
          <w:tcPr>
            <w:tcW w:w="1530" w:type="dxa"/>
            <w:vMerge/>
            <w:tcBorders>
              <w:left w:val="single" w:sz="6" w:space="0" w:color="auto"/>
              <w:right w:val="single" w:sz="12" w:space="0" w:color="auto"/>
            </w:tcBorders>
            <w:shd w:val="clear" w:color="auto" w:fill="auto"/>
            <w:vAlign w:val="center"/>
          </w:tcPr>
          <w:p w:rsidR="0044322E" w:rsidRPr="00C90D3C" w:rsidRDefault="0044322E" w:rsidP="00CD26C1">
            <w:pPr>
              <w:spacing w:after="120"/>
              <w:jc w:val="center"/>
              <w:rPr>
                <w:b/>
                <w:szCs w:val="22"/>
              </w:rPr>
            </w:pPr>
          </w:p>
        </w:tc>
      </w:tr>
      <w:tr w:rsidR="0044322E" w:rsidRPr="00C90D3C" w:rsidTr="0044322E">
        <w:trPr>
          <w:cantSplit/>
          <w:trHeight w:val="624"/>
        </w:trPr>
        <w:tc>
          <w:tcPr>
            <w:tcW w:w="8625" w:type="dxa"/>
            <w:tcBorders>
              <w:top w:val="single" w:sz="6" w:space="0" w:color="auto"/>
              <w:left w:val="single" w:sz="12" w:space="0" w:color="auto"/>
              <w:bottom w:val="single" w:sz="6" w:space="0" w:color="auto"/>
              <w:right w:val="single" w:sz="6" w:space="0" w:color="auto"/>
            </w:tcBorders>
            <w:vAlign w:val="center"/>
          </w:tcPr>
          <w:p w:rsidR="0044322E" w:rsidRPr="00C90D3C" w:rsidRDefault="0044322E" w:rsidP="00CD26C1">
            <w:pPr>
              <w:pStyle w:val="BodyText2"/>
              <w:widowControl w:val="0"/>
              <w:spacing w:after="0" w:line="240" w:lineRule="auto"/>
              <w:rPr>
                <w:szCs w:val="22"/>
              </w:rPr>
            </w:pPr>
            <w:r w:rsidRPr="00C90D3C">
              <w:rPr>
                <w:szCs w:val="22"/>
              </w:rPr>
              <w:t>Rule 62-210, F.A.C. (Permits Required, Public Notice, Reports, Stack Height Policy, Circumvention, Excess Emissions, and Forms)</w:t>
            </w:r>
          </w:p>
        </w:tc>
        <w:tc>
          <w:tcPr>
            <w:tcW w:w="1530" w:type="dxa"/>
            <w:vMerge/>
            <w:tcBorders>
              <w:left w:val="single" w:sz="6" w:space="0" w:color="auto"/>
              <w:right w:val="single" w:sz="12" w:space="0" w:color="auto"/>
            </w:tcBorders>
            <w:shd w:val="clear" w:color="auto" w:fill="auto"/>
            <w:vAlign w:val="center"/>
          </w:tcPr>
          <w:p w:rsidR="0044322E" w:rsidRPr="00C90D3C" w:rsidRDefault="0044322E" w:rsidP="00CD26C1">
            <w:pPr>
              <w:spacing w:after="120"/>
              <w:jc w:val="center"/>
              <w:rPr>
                <w:b/>
                <w:szCs w:val="22"/>
              </w:rPr>
            </w:pPr>
          </w:p>
        </w:tc>
      </w:tr>
      <w:tr w:rsidR="0044322E" w:rsidRPr="00C90D3C" w:rsidTr="0044322E">
        <w:trPr>
          <w:cantSplit/>
          <w:trHeight w:val="336"/>
        </w:trPr>
        <w:tc>
          <w:tcPr>
            <w:tcW w:w="8625" w:type="dxa"/>
            <w:tcBorders>
              <w:top w:val="single" w:sz="6" w:space="0" w:color="auto"/>
              <w:left w:val="single" w:sz="12" w:space="0" w:color="auto"/>
              <w:bottom w:val="single" w:sz="6" w:space="0" w:color="auto"/>
              <w:right w:val="single" w:sz="6" w:space="0" w:color="auto"/>
            </w:tcBorders>
            <w:vAlign w:val="center"/>
          </w:tcPr>
          <w:p w:rsidR="0044322E" w:rsidRPr="00C90D3C" w:rsidRDefault="0044322E" w:rsidP="00CD26C1">
            <w:pPr>
              <w:pStyle w:val="BodyText2"/>
              <w:widowControl w:val="0"/>
              <w:spacing w:after="0" w:line="240" w:lineRule="auto"/>
              <w:rPr>
                <w:szCs w:val="22"/>
              </w:rPr>
            </w:pPr>
            <w:r w:rsidRPr="00C90D3C">
              <w:rPr>
                <w:szCs w:val="22"/>
              </w:rPr>
              <w:t>Rule 62-213, F.A.C. (Title V Air Operation Permits for Major Sources of Air Pollution)</w:t>
            </w:r>
          </w:p>
        </w:tc>
        <w:tc>
          <w:tcPr>
            <w:tcW w:w="1530" w:type="dxa"/>
            <w:vMerge/>
            <w:tcBorders>
              <w:left w:val="single" w:sz="6" w:space="0" w:color="auto"/>
              <w:bottom w:val="single" w:sz="6" w:space="0" w:color="auto"/>
              <w:right w:val="single" w:sz="12" w:space="0" w:color="auto"/>
            </w:tcBorders>
            <w:shd w:val="clear" w:color="auto" w:fill="auto"/>
            <w:vAlign w:val="center"/>
          </w:tcPr>
          <w:p w:rsidR="0044322E" w:rsidRPr="00C90D3C" w:rsidRDefault="0044322E" w:rsidP="00CD26C1">
            <w:pPr>
              <w:spacing w:after="120"/>
              <w:jc w:val="center"/>
              <w:rPr>
                <w:b/>
                <w:szCs w:val="22"/>
              </w:rPr>
            </w:pPr>
          </w:p>
        </w:tc>
      </w:tr>
      <w:tr w:rsidR="0044322E" w:rsidRPr="00C90D3C" w:rsidTr="0044322E">
        <w:trPr>
          <w:cantSplit/>
          <w:trHeight w:val="615"/>
        </w:trPr>
        <w:tc>
          <w:tcPr>
            <w:tcW w:w="8625" w:type="dxa"/>
            <w:tcBorders>
              <w:top w:val="single" w:sz="6" w:space="0" w:color="auto"/>
              <w:left w:val="single" w:sz="12" w:space="0" w:color="auto"/>
              <w:bottom w:val="single" w:sz="6" w:space="0" w:color="auto"/>
              <w:right w:val="single" w:sz="6" w:space="0" w:color="auto"/>
            </w:tcBorders>
            <w:vAlign w:val="center"/>
          </w:tcPr>
          <w:p w:rsidR="0044322E" w:rsidRPr="00C6379C" w:rsidRDefault="0044322E" w:rsidP="00CD26C1">
            <w:pPr>
              <w:pStyle w:val="BodyText2"/>
              <w:widowControl w:val="0"/>
              <w:spacing w:after="0" w:line="240" w:lineRule="auto"/>
            </w:pPr>
            <w:r w:rsidRPr="00C90D3C">
              <w:t>Rule 62-214, F.A.C. (Requirements For Sources Subject To The Federal Acid Rain Program)</w:t>
            </w:r>
            <w:r>
              <w:t xml:space="preserve"> </w:t>
            </w:r>
            <w:r w:rsidRPr="00C90D3C">
              <w:t>Federal Acid Rain Program, Phase II</w:t>
            </w:r>
          </w:p>
        </w:tc>
        <w:tc>
          <w:tcPr>
            <w:tcW w:w="1530" w:type="dxa"/>
            <w:vMerge w:val="restart"/>
            <w:tcBorders>
              <w:top w:val="single" w:sz="6" w:space="0" w:color="auto"/>
              <w:left w:val="single" w:sz="6" w:space="0" w:color="auto"/>
              <w:right w:val="single" w:sz="12" w:space="0" w:color="auto"/>
            </w:tcBorders>
            <w:shd w:val="clear" w:color="auto" w:fill="auto"/>
            <w:vAlign w:val="center"/>
          </w:tcPr>
          <w:p w:rsidR="0044322E" w:rsidRPr="0044322E" w:rsidRDefault="0044322E" w:rsidP="00CD26C1">
            <w:pPr>
              <w:spacing w:after="120"/>
              <w:jc w:val="center"/>
              <w:rPr>
                <w:szCs w:val="22"/>
              </w:rPr>
            </w:pPr>
            <w:r w:rsidRPr="0044322E">
              <w:rPr>
                <w:szCs w:val="22"/>
              </w:rPr>
              <w:t>001, 002</w:t>
            </w:r>
          </w:p>
        </w:tc>
      </w:tr>
      <w:tr w:rsidR="0044322E" w:rsidRPr="00C90D3C" w:rsidTr="0044322E">
        <w:trPr>
          <w:cantSplit/>
          <w:trHeight w:val="345"/>
        </w:trPr>
        <w:tc>
          <w:tcPr>
            <w:tcW w:w="8625" w:type="dxa"/>
            <w:tcBorders>
              <w:top w:val="single" w:sz="6" w:space="0" w:color="auto"/>
              <w:left w:val="single" w:sz="12" w:space="0" w:color="auto"/>
              <w:bottom w:val="single" w:sz="6" w:space="0" w:color="auto"/>
              <w:right w:val="single" w:sz="6" w:space="0" w:color="auto"/>
            </w:tcBorders>
            <w:vAlign w:val="center"/>
          </w:tcPr>
          <w:p w:rsidR="0044322E" w:rsidRPr="00C90D3C" w:rsidRDefault="0044322E" w:rsidP="00CD26C1">
            <w:pPr>
              <w:pStyle w:val="BodyText2"/>
              <w:widowControl w:val="0"/>
              <w:spacing w:after="0" w:line="240" w:lineRule="auto"/>
              <w:rPr>
                <w:szCs w:val="22"/>
              </w:rPr>
            </w:pPr>
            <w:r w:rsidRPr="00C90D3C">
              <w:rPr>
                <w:szCs w:val="22"/>
              </w:rPr>
              <w:t>Rule 62-296, F.A.C. (Emission Limiting Standards)</w:t>
            </w:r>
          </w:p>
        </w:tc>
        <w:tc>
          <w:tcPr>
            <w:tcW w:w="1530" w:type="dxa"/>
            <w:vMerge/>
            <w:tcBorders>
              <w:left w:val="single" w:sz="6" w:space="0" w:color="auto"/>
              <w:right w:val="single" w:sz="12" w:space="0" w:color="auto"/>
            </w:tcBorders>
            <w:shd w:val="clear" w:color="auto" w:fill="auto"/>
            <w:vAlign w:val="center"/>
          </w:tcPr>
          <w:p w:rsidR="0044322E" w:rsidRPr="0044322E" w:rsidRDefault="0044322E" w:rsidP="00CD26C1">
            <w:pPr>
              <w:spacing w:after="120"/>
              <w:jc w:val="center"/>
              <w:rPr>
                <w:szCs w:val="22"/>
              </w:rPr>
            </w:pPr>
          </w:p>
        </w:tc>
      </w:tr>
      <w:tr w:rsidR="0044322E" w:rsidRPr="00C90D3C" w:rsidTr="0044322E">
        <w:trPr>
          <w:cantSplit/>
          <w:trHeight w:val="624"/>
        </w:trPr>
        <w:tc>
          <w:tcPr>
            <w:tcW w:w="8625" w:type="dxa"/>
            <w:tcBorders>
              <w:top w:val="single" w:sz="6" w:space="0" w:color="auto"/>
              <w:left w:val="single" w:sz="12" w:space="0" w:color="auto"/>
              <w:bottom w:val="single" w:sz="6" w:space="0" w:color="auto"/>
              <w:right w:val="single" w:sz="6" w:space="0" w:color="auto"/>
            </w:tcBorders>
            <w:vAlign w:val="center"/>
          </w:tcPr>
          <w:p w:rsidR="0044322E" w:rsidRPr="00CD26C1" w:rsidRDefault="0044322E" w:rsidP="00CD26C1">
            <w:pPr>
              <w:pStyle w:val="Default"/>
              <w:rPr>
                <w:sz w:val="22"/>
                <w:szCs w:val="22"/>
              </w:rPr>
            </w:pPr>
            <w:r w:rsidRPr="00CD26C1">
              <w:rPr>
                <w:sz w:val="22"/>
                <w:szCs w:val="22"/>
              </w:rPr>
              <w:t>Rule 62-296.405, F.A.C. (Fossil Fuel Steam Generators with More Than 250 Million Btu Per Hour Heat Input)</w:t>
            </w:r>
          </w:p>
        </w:tc>
        <w:tc>
          <w:tcPr>
            <w:tcW w:w="1530" w:type="dxa"/>
            <w:vMerge/>
            <w:tcBorders>
              <w:left w:val="single" w:sz="6" w:space="0" w:color="auto"/>
              <w:right w:val="single" w:sz="12" w:space="0" w:color="auto"/>
            </w:tcBorders>
            <w:shd w:val="clear" w:color="auto" w:fill="auto"/>
            <w:vAlign w:val="center"/>
          </w:tcPr>
          <w:p w:rsidR="0044322E" w:rsidRPr="0044322E" w:rsidRDefault="0044322E" w:rsidP="00CD26C1">
            <w:pPr>
              <w:spacing w:after="120"/>
              <w:jc w:val="center"/>
              <w:rPr>
                <w:szCs w:val="22"/>
              </w:rPr>
            </w:pPr>
          </w:p>
        </w:tc>
      </w:tr>
      <w:tr w:rsidR="0044322E" w:rsidRPr="00C90D3C" w:rsidTr="0044322E">
        <w:trPr>
          <w:cantSplit/>
          <w:trHeight w:val="345"/>
        </w:trPr>
        <w:tc>
          <w:tcPr>
            <w:tcW w:w="8625" w:type="dxa"/>
            <w:tcBorders>
              <w:top w:val="single" w:sz="6" w:space="0" w:color="auto"/>
              <w:left w:val="single" w:sz="12" w:space="0" w:color="auto"/>
              <w:bottom w:val="single" w:sz="6" w:space="0" w:color="auto"/>
              <w:right w:val="single" w:sz="6" w:space="0" w:color="auto"/>
            </w:tcBorders>
            <w:vAlign w:val="center"/>
          </w:tcPr>
          <w:p w:rsidR="0044322E" w:rsidRPr="00C90D3C" w:rsidRDefault="0044322E" w:rsidP="00CD26C1">
            <w:pPr>
              <w:pStyle w:val="BodyText2"/>
              <w:widowControl w:val="0"/>
              <w:spacing w:after="0" w:line="240" w:lineRule="auto"/>
              <w:rPr>
                <w:szCs w:val="22"/>
              </w:rPr>
            </w:pPr>
            <w:r w:rsidRPr="00B02BCF">
              <w:rPr>
                <w:szCs w:val="22"/>
              </w:rPr>
              <w:t xml:space="preserve">Rule 62-296.470, F.A.C. </w:t>
            </w:r>
            <w:r>
              <w:rPr>
                <w:szCs w:val="22"/>
              </w:rPr>
              <w:t>(</w:t>
            </w:r>
            <w:r w:rsidRPr="00B02BCF">
              <w:rPr>
                <w:szCs w:val="22"/>
              </w:rPr>
              <w:t>Clean Air Interstate Rule</w:t>
            </w:r>
            <w:r>
              <w:rPr>
                <w:szCs w:val="22"/>
              </w:rPr>
              <w:t>)</w:t>
            </w:r>
          </w:p>
        </w:tc>
        <w:tc>
          <w:tcPr>
            <w:tcW w:w="1530" w:type="dxa"/>
            <w:vMerge/>
            <w:tcBorders>
              <w:left w:val="single" w:sz="6" w:space="0" w:color="auto"/>
              <w:bottom w:val="single" w:sz="6" w:space="0" w:color="auto"/>
              <w:right w:val="single" w:sz="12" w:space="0" w:color="auto"/>
            </w:tcBorders>
            <w:shd w:val="clear" w:color="auto" w:fill="auto"/>
            <w:vAlign w:val="center"/>
          </w:tcPr>
          <w:p w:rsidR="0044322E" w:rsidRPr="0044322E" w:rsidRDefault="0044322E" w:rsidP="00CD26C1">
            <w:pPr>
              <w:spacing w:after="120"/>
              <w:jc w:val="center"/>
              <w:rPr>
                <w:szCs w:val="22"/>
              </w:rPr>
            </w:pPr>
          </w:p>
        </w:tc>
      </w:tr>
      <w:tr w:rsidR="0044322E" w:rsidRPr="00C90D3C" w:rsidTr="0044322E">
        <w:trPr>
          <w:cantSplit/>
          <w:trHeight w:val="615"/>
        </w:trPr>
        <w:tc>
          <w:tcPr>
            <w:tcW w:w="8625" w:type="dxa"/>
            <w:tcBorders>
              <w:top w:val="single" w:sz="6" w:space="0" w:color="auto"/>
              <w:left w:val="single" w:sz="12" w:space="0" w:color="auto"/>
              <w:bottom w:val="single" w:sz="12" w:space="0" w:color="auto"/>
              <w:right w:val="single" w:sz="6" w:space="0" w:color="auto"/>
            </w:tcBorders>
            <w:vAlign w:val="center"/>
          </w:tcPr>
          <w:p w:rsidR="0044322E" w:rsidRPr="00CD26C1" w:rsidRDefault="0044322E" w:rsidP="00CD26C1">
            <w:pPr>
              <w:pStyle w:val="BodyText2"/>
              <w:widowControl w:val="0"/>
              <w:spacing w:after="0" w:line="240" w:lineRule="auto"/>
              <w:rPr>
                <w:szCs w:val="22"/>
              </w:rPr>
            </w:pPr>
            <w:r w:rsidRPr="00CD26C1">
              <w:rPr>
                <w:szCs w:val="22"/>
              </w:rPr>
              <w:t>Rule 62-297, F.A.C. (Test Methods and Procedures, Continuous Monitoring Specifications, and Alternate Sampling Procedures)</w:t>
            </w:r>
          </w:p>
        </w:tc>
        <w:tc>
          <w:tcPr>
            <w:tcW w:w="1530" w:type="dxa"/>
            <w:vMerge/>
            <w:tcBorders>
              <w:top w:val="single" w:sz="6" w:space="0" w:color="auto"/>
              <w:left w:val="single" w:sz="6" w:space="0" w:color="auto"/>
              <w:bottom w:val="single" w:sz="12" w:space="0" w:color="auto"/>
              <w:right w:val="single" w:sz="12" w:space="0" w:color="auto"/>
            </w:tcBorders>
            <w:shd w:val="clear" w:color="auto" w:fill="auto"/>
            <w:vAlign w:val="center"/>
          </w:tcPr>
          <w:p w:rsidR="0044322E" w:rsidRPr="0044322E" w:rsidRDefault="0044322E" w:rsidP="00CD26C1">
            <w:pPr>
              <w:jc w:val="center"/>
              <w:rPr>
                <w:szCs w:val="22"/>
              </w:rPr>
            </w:pPr>
          </w:p>
        </w:tc>
      </w:tr>
    </w:tbl>
    <w:p w:rsidR="00571F67" w:rsidRPr="005E55A9" w:rsidRDefault="00571F67" w:rsidP="005E55A9">
      <w:pPr>
        <w:tabs>
          <w:tab w:val="clear" w:pos="720"/>
          <w:tab w:val="clear" w:pos="5040"/>
          <w:tab w:val="clear" w:pos="10080"/>
          <w:tab w:val="left" w:pos="6900"/>
        </w:tabs>
        <w:sectPr w:rsidR="00571F67" w:rsidRPr="005E55A9" w:rsidSect="00280806">
          <w:headerReference w:type="even" r:id="rId21"/>
          <w:headerReference w:type="default" r:id="rId22"/>
          <w:footerReference w:type="default" r:id="rId23"/>
          <w:headerReference w:type="first" r:id="rId24"/>
          <w:footerReference w:type="first" r:id="rId25"/>
          <w:pgSz w:w="12240" w:h="15840" w:code="1"/>
          <w:pgMar w:top="1008" w:right="1080" w:bottom="1008" w:left="1080" w:header="720" w:footer="720" w:gutter="0"/>
          <w:pgNumType w:start="2"/>
          <w:cols w:space="720"/>
          <w:titlePg/>
        </w:sectPr>
      </w:pPr>
    </w:p>
    <w:p w:rsidR="00F47467" w:rsidRPr="0051540D" w:rsidRDefault="00F47467" w:rsidP="003D4EC7">
      <w:pPr>
        <w:tabs>
          <w:tab w:val="clear" w:pos="5040"/>
          <w:tab w:val="left" w:pos="360"/>
          <w:tab w:val="left" w:pos="1080"/>
          <w:tab w:val="left" w:pos="1440"/>
        </w:tabs>
        <w:spacing w:after="120"/>
        <w:jc w:val="left"/>
        <w:rPr>
          <w:b/>
        </w:rPr>
      </w:pPr>
      <w:r w:rsidRPr="00DB1B3A">
        <w:rPr>
          <w:b/>
        </w:rPr>
        <w:lastRenderedPageBreak/>
        <w:t>The following conditions apply facility-wide to all emission units and activities:</w:t>
      </w:r>
    </w:p>
    <w:p w:rsidR="00F47467" w:rsidRPr="0051540D" w:rsidRDefault="00F47467" w:rsidP="005E2497">
      <w:pPr>
        <w:numPr>
          <w:ilvl w:val="0"/>
          <w:numId w:val="9"/>
        </w:numPr>
        <w:tabs>
          <w:tab w:val="clear" w:pos="810"/>
          <w:tab w:val="clear" w:pos="5040"/>
          <w:tab w:val="left" w:pos="360"/>
          <w:tab w:val="left" w:pos="1080"/>
          <w:tab w:val="left" w:pos="1440"/>
        </w:tabs>
        <w:suppressAutoHyphens/>
        <w:spacing w:after="120"/>
        <w:ind w:hanging="360"/>
        <w:jc w:val="left"/>
        <w:rPr>
          <w:szCs w:val="22"/>
        </w:rPr>
      </w:pPr>
      <w:r w:rsidRPr="00D805A5">
        <w:rPr>
          <w:szCs w:val="22"/>
          <w:u w:val="single"/>
        </w:rPr>
        <w:t>A</w:t>
      </w:r>
      <w:r>
        <w:rPr>
          <w:szCs w:val="22"/>
          <w:u w:val="single"/>
        </w:rPr>
        <w:t>ppendices</w:t>
      </w:r>
      <w:r w:rsidRPr="00D805A5">
        <w:rPr>
          <w:szCs w:val="22"/>
        </w:rPr>
        <w:t xml:space="preserve">.  </w:t>
      </w:r>
      <w:r>
        <w:rPr>
          <w:szCs w:val="22"/>
        </w:rPr>
        <w:t xml:space="preserve">The permittee shall comply with all documents identified in Section </w:t>
      </w:r>
      <w:r w:rsidR="003D4EC7">
        <w:rPr>
          <w:szCs w:val="22"/>
        </w:rPr>
        <w:t>VI</w:t>
      </w:r>
      <w:r>
        <w:rPr>
          <w:szCs w:val="22"/>
        </w:rPr>
        <w:t>, Appendices, listed in the Table of Contents.  Each document is an enforceable part of this permit unless otherwise indicated</w:t>
      </w:r>
      <w:r w:rsidRPr="00D805A5">
        <w:rPr>
          <w:szCs w:val="22"/>
        </w:rPr>
        <w:t>.</w:t>
      </w:r>
      <w:r>
        <w:rPr>
          <w:szCs w:val="22"/>
        </w:rPr>
        <w:t xml:space="preserve">  </w:t>
      </w:r>
      <w:r w:rsidRPr="004B41CD">
        <w:rPr>
          <w:szCs w:val="22"/>
        </w:rPr>
        <w:t>[Rule 62-213.440, F.A.C.]</w:t>
      </w:r>
    </w:p>
    <w:p w:rsidR="00F47467" w:rsidRPr="00D93E62" w:rsidRDefault="00F47467" w:rsidP="003D4EC7">
      <w:pPr>
        <w:tabs>
          <w:tab w:val="clear" w:pos="5040"/>
          <w:tab w:val="left" w:pos="360"/>
          <w:tab w:val="left" w:pos="1080"/>
          <w:tab w:val="left" w:pos="1440"/>
        </w:tabs>
        <w:spacing w:after="100"/>
        <w:ind w:left="360" w:hanging="360"/>
        <w:jc w:val="left"/>
        <w:rPr>
          <w:b/>
          <w:u w:val="single"/>
        </w:rPr>
      </w:pPr>
      <w:r w:rsidRPr="00D93E62">
        <w:rPr>
          <w:b/>
          <w:u w:val="single"/>
        </w:rPr>
        <w:t>Emissions and Controls</w:t>
      </w:r>
    </w:p>
    <w:p w:rsidR="00F47467" w:rsidRDefault="00F47467" w:rsidP="009C4D42">
      <w:pPr>
        <w:numPr>
          <w:ilvl w:val="0"/>
          <w:numId w:val="9"/>
        </w:numPr>
        <w:tabs>
          <w:tab w:val="clear" w:pos="5040"/>
          <w:tab w:val="left" w:pos="360"/>
          <w:tab w:val="left" w:pos="1080"/>
          <w:tab w:val="left" w:pos="1440"/>
        </w:tabs>
        <w:suppressAutoHyphens/>
        <w:spacing w:after="120"/>
        <w:ind w:hanging="360"/>
        <w:jc w:val="left"/>
        <w:rPr>
          <w:szCs w:val="22"/>
        </w:rPr>
      </w:pPr>
      <w:r w:rsidRPr="0049740F">
        <w:rPr>
          <w:b/>
          <w:szCs w:val="22"/>
        </w:rPr>
        <w:t>Not federally Enforceable.</w:t>
      </w:r>
      <w:r w:rsidRPr="00D2637C">
        <w:rPr>
          <w:b/>
          <w:szCs w:val="22"/>
        </w:rPr>
        <w:t xml:space="preserve">  </w:t>
      </w:r>
      <w:r w:rsidRPr="00347297">
        <w:rPr>
          <w:szCs w:val="22"/>
          <w:u w:val="single"/>
        </w:rPr>
        <w:t>Objectionable Odor Prohibited</w:t>
      </w:r>
      <w:r>
        <w:rPr>
          <w:szCs w:val="22"/>
        </w:rPr>
        <w:t>.</w:t>
      </w:r>
      <w:r w:rsidRPr="00D93E62">
        <w:rPr>
          <w:szCs w:val="22"/>
        </w:rPr>
        <w:t xml:space="preserve">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w:t>
      </w:r>
      <w:r>
        <w:rPr>
          <w:szCs w:val="22"/>
        </w:rPr>
        <w:t>Rule</w:t>
      </w:r>
      <w:r w:rsidRPr="00D93E62">
        <w:rPr>
          <w:szCs w:val="22"/>
        </w:rPr>
        <w:t xml:space="preserve"> 62-296.320(2) and 62-210.200(Definitions), F.A.C.]</w:t>
      </w:r>
    </w:p>
    <w:p w:rsidR="00F47467" w:rsidRDefault="00F47467" w:rsidP="009C4D42">
      <w:pPr>
        <w:numPr>
          <w:ilvl w:val="0"/>
          <w:numId w:val="9"/>
        </w:numPr>
        <w:tabs>
          <w:tab w:val="clear" w:pos="5040"/>
          <w:tab w:val="left" w:pos="360"/>
          <w:tab w:val="left" w:pos="1080"/>
          <w:tab w:val="left" w:pos="1440"/>
        </w:tabs>
        <w:suppressAutoHyphens/>
        <w:spacing w:after="120"/>
        <w:ind w:hanging="360"/>
        <w:jc w:val="left"/>
        <w:rPr>
          <w:szCs w:val="22"/>
        </w:rPr>
      </w:pPr>
      <w:r>
        <w:rPr>
          <w:szCs w:val="22"/>
          <w:u w:val="single"/>
        </w:rPr>
        <w:t>General Volatile Organic Compounds (VOC) Emissions or Organic Solvents (OS) Emissions</w:t>
      </w:r>
      <w:r w:rsidRPr="00D2637C">
        <w:rPr>
          <w:szCs w:val="22"/>
        </w:rPr>
        <w:t xml:space="preserve">.  </w:t>
      </w:r>
      <w:r>
        <w:rPr>
          <w:szCs w:val="22"/>
        </w:rPr>
        <w:t>The permittee shall allow no person to store, pump, handle, process, load, unload or use in any process or installation, volatile organic compounds or organic solvents without applying known and existing vapor emission control devices or systems deemed</w:t>
      </w:r>
      <w:r w:rsidRPr="00D45332">
        <w:rPr>
          <w:strike/>
          <w:szCs w:val="22"/>
        </w:rPr>
        <w:t xml:space="preserve"> </w:t>
      </w:r>
      <w:r>
        <w:rPr>
          <w:szCs w:val="22"/>
        </w:rPr>
        <w:t>necessary and ordered by the Department</w:t>
      </w:r>
      <w:r w:rsidRPr="00236359">
        <w:rPr>
          <w:szCs w:val="22"/>
        </w:rPr>
        <w:t>.  Nothing is deemed necessary and ordered at this time.  [Rule 62-296.320(1), F.A.C.]</w:t>
      </w:r>
    </w:p>
    <w:p w:rsidR="00F47467" w:rsidRDefault="00F47467" w:rsidP="009C4D42">
      <w:pPr>
        <w:numPr>
          <w:ilvl w:val="0"/>
          <w:numId w:val="9"/>
        </w:numPr>
        <w:tabs>
          <w:tab w:val="clear" w:pos="5040"/>
          <w:tab w:val="left" w:pos="360"/>
          <w:tab w:val="left" w:pos="1080"/>
          <w:tab w:val="left" w:pos="1440"/>
        </w:tabs>
        <w:suppressAutoHyphens/>
        <w:spacing w:after="120"/>
        <w:ind w:hanging="360"/>
        <w:jc w:val="left"/>
        <w:rPr>
          <w:szCs w:val="22"/>
        </w:rPr>
      </w:pPr>
      <w:r w:rsidRPr="00347297">
        <w:rPr>
          <w:szCs w:val="22"/>
          <w:u w:val="single"/>
        </w:rPr>
        <w:t>General Visible Emissions</w:t>
      </w:r>
      <w:r>
        <w:rPr>
          <w:szCs w:val="22"/>
        </w:rPr>
        <w:t>.</w:t>
      </w:r>
      <w:r w:rsidRPr="00D93E62">
        <w:rPr>
          <w:szCs w:val="22"/>
        </w:rPr>
        <w:t xml:space="preserve">  No person shall cause, let, permit, suffer or allow to be discharged into the atmosphere the emissions of air pollutants from any activity equal to or greater than 20% opacity.  </w:t>
      </w:r>
      <w:r>
        <w:rPr>
          <w:szCs w:val="22"/>
        </w:rPr>
        <w:t xml:space="preserve">EPA Method 9 is the method of compliance pursuant to Chapter 62-297, F.A.C.  </w:t>
      </w:r>
      <w:r w:rsidRPr="00D93E62">
        <w:rPr>
          <w:szCs w:val="22"/>
        </w:rPr>
        <w:t>This regulation does not impose a specific testing requirement.  [Rule 62-296.320(4</w:t>
      </w:r>
      <w:r>
        <w:rPr>
          <w:szCs w:val="22"/>
        </w:rPr>
        <w:t>)</w:t>
      </w:r>
      <w:r w:rsidR="001D2727">
        <w:rPr>
          <w:szCs w:val="22"/>
        </w:rPr>
        <w:t>(b)</w:t>
      </w:r>
      <w:r w:rsidRPr="00D93E62">
        <w:rPr>
          <w:szCs w:val="22"/>
        </w:rPr>
        <w:t>, F.A.C.]</w:t>
      </w:r>
    </w:p>
    <w:p w:rsidR="00F47467" w:rsidRPr="00E65F67" w:rsidRDefault="00F47467" w:rsidP="00594FEF">
      <w:pPr>
        <w:numPr>
          <w:ilvl w:val="0"/>
          <w:numId w:val="9"/>
        </w:numPr>
        <w:tabs>
          <w:tab w:val="clear" w:pos="5040"/>
          <w:tab w:val="left" w:pos="360"/>
          <w:tab w:val="left" w:pos="1080"/>
          <w:tab w:val="left" w:pos="1440"/>
        </w:tabs>
        <w:suppressAutoHyphens/>
        <w:ind w:hanging="360"/>
        <w:jc w:val="left"/>
        <w:rPr>
          <w:szCs w:val="22"/>
        </w:rPr>
      </w:pPr>
      <w:r w:rsidRPr="007E6793">
        <w:rPr>
          <w:szCs w:val="22"/>
          <w:u w:val="single"/>
        </w:rPr>
        <w:t>Unconfined Particulate Matter</w:t>
      </w:r>
      <w:r w:rsidRPr="007E6793">
        <w:t>.</w:t>
      </w:r>
      <w:r>
        <w:t xml:space="preserve">  </w:t>
      </w:r>
      <w:r w:rsidRPr="0049740F">
        <w:t>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w:t>
      </w:r>
      <w:r w:rsidRPr="007E6793">
        <w:t xml:space="preserve">  Reasonable precautions to prevent emissions of unconfined particulate matter at this facility include:</w:t>
      </w:r>
    </w:p>
    <w:p w:rsidR="00F47467" w:rsidRPr="005B1CB1" w:rsidRDefault="00036169" w:rsidP="00594FEF">
      <w:pPr>
        <w:tabs>
          <w:tab w:val="clear" w:pos="5040"/>
          <w:tab w:val="left" w:pos="360"/>
          <w:tab w:val="left" w:pos="1080"/>
          <w:tab w:val="left" w:pos="1440"/>
        </w:tabs>
        <w:ind w:left="17280" w:hanging="16920"/>
        <w:jc w:val="left"/>
      </w:pPr>
      <w:r>
        <w:t>a.</w:t>
      </w:r>
      <w:r>
        <w:tab/>
      </w:r>
      <w:r w:rsidR="00F63779">
        <w:t>R</w:t>
      </w:r>
      <w:r w:rsidR="00E65F67" w:rsidRPr="005B1CB1">
        <w:t>egular packing of the coal pile to reduce blowing dust and aid in the prevention of coal fires.</w:t>
      </w:r>
    </w:p>
    <w:p w:rsidR="00F47467" w:rsidRPr="000A0495" w:rsidRDefault="00F63779" w:rsidP="00594FEF">
      <w:pPr>
        <w:tabs>
          <w:tab w:val="clear" w:pos="5040"/>
          <w:tab w:val="left" w:pos="360"/>
          <w:tab w:val="left" w:pos="1080"/>
          <w:tab w:val="left" w:pos="1440"/>
        </w:tabs>
        <w:ind w:left="720" w:hanging="360"/>
        <w:jc w:val="left"/>
        <w:rPr>
          <w:highlight w:val="yellow"/>
        </w:rPr>
      </w:pPr>
      <w:proofErr w:type="gramStart"/>
      <w:r>
        <w:t>b</w:t>
      </w:r>
      <w:proofErr w:type="gramEnd"/>
      <w:r w:rsidR="00F47467" w:rsidRPr="005B1CB1">
        <w:tab/>
      </w:r>
      <w:r w:rsidR="00E65F67" w:rsidRPr="005B1CB1">
        <w:t>Application of a dust suppressant to the coal on</w:t>
      </w:r>
      <w:r w:rsidR="00E65F67" w:rsidRPr="00ED01EF">
        <w:t xml:space="preserve"> the conveyor belts as necessary</w:t>
      </w:r>
      <w:r w:rsidR="00E65F67">
        <w:t>.</w:t>
      </w:r>
    </w:p>
    <w:p w:rsidR="00F47467" w:rsidRDefault="00F47467" w:rsidP="00594FEF">
      <w:pPr>
        <w:tabs>
          <w:tab w:val="clear" w:pos="720"/>
          <w:tab w:val="clear" w:pos="5040"/>
          <w:tab w:val="left" w:pos="360"/>
          <w:tab w:val="left" w:pos="1080"/>
          <w:tab w:val="left" w:pos="1440"/>
        </w:tabs>
        <w:spacing w:after="120"/>
        <w:ind w:left="360"/>
        <w:jc w:val="left"/>
      </w:pPr>
      <w:r w:rsidRPr="000A0495">
        <w:t>[Rule 62-296.320(4</w:t>
      </w:r>
      <w:proofErr w:type="gramStart"/>
      <w:r w:rsidRPr="000A0495">
        <w:t>)(</w:t>
      </w:r>
      <w:proofErr w:type="gramEnd"/>
      <w:r w:rsidRPr="000A0495">
        <w:t>c), F.A.C.; and, proposed by applicant in Title</w:t>
      </w:r>
      <w:r w:rsidR="0083412C">
        <w:t xml:space="preserve"> V air operation permit renewal </w:t>
      </w:r>
      <w:r w:rsidRPr="000A0495">
        <w:t xml:space="preserve">application received </w:t>
      </w:r>
      <w:r>
        <w:t xml:space="preserve">on </w:t>
      </w:r>
      <w:r w:rsidRPr="008E2013">
        <w:t>May 1</w:t>
      </w:r>
      <w:r w:rsidR="00F63779">
        <w:t>9</w:t>
      </w:r>
      <w:r w:rsidRPr="008E2013">
        <w:t>, 20</w:t>
      </w:r>
      <w:r w:rsidR="00F63779">
        <w:t>14</w:t>
      </w:r>
      <w:r w:rsidRPr="000A0495">
        <w:t>]</w:t>
      </w:r>
    </w:p>
    <w:p w:rsidR="00B02931" w:rsidRDefault="00F47467" w:rsidP="00B02931">
      <w:pPr>
        <w:tabs>
          <w:tab w:val="clear" w:pos="5040"/>
          <w:tab w:val="left" w:pos="360"/>
          <w:tab w:val="left" w:pos="1080"/>
          <w:tab w:val="left" w:pos="1440"/>
        </w:tabs>
        <w:spacing w:after="120"/>
        <w:ind w:left="360" w:hanging="360"/>
        <w:jc w:val="left"/>
      </w:pPr>
      <w:r>
        <w:rPr>
          <w:b/>
          <w:u w:val="single"/>
        </w:rPr>
        <w:t>Annual Reports and Fees</w:t>
      </w:r>
      <w:r w:rsidRPr="00FA39AB">
        <w:rPr>
          <w:u w:val="single"/>
        </w:rPr>
        <w:t xml:space="preserve"> </w:t>
      </w:r>
    </w:p>
    <w:p w:rsidR="00F47467" w:rsidRPr="00B02931" w:rsidRDefault="00F47467" w:rsidP="00B02931">
      <w:pPr>
        <w:tabs>
          <w:tab w:val="clear" w:pos="5040"/>
          <w:tab w:val="left" w:pos="360"/>
          <w:tab w:val="left" w:pos="1080"/>
          <w:tab w:val="left" w:pos="1440"/>
        </w:tabs>
        <w:spacing w:after="120"/>
        <w:ind w:left="360" w:hanging="360"/>
        <w:jc w:val="left"/>
      </w:pPr>
      <w:r w:rsidRPr="003D1146">
        <w:t>See Appendix RR, Facility-wide Reporting Requirements</w:t>
      </w:r>
      <w:r>
        <w:t xml:space="preserve"> for additional details.</w:t>
      </w:r>
    </w:p>
    <w:p w:rsidR="005913FA" w:rsidRPr="005913FA" w:rsidRDefault="005913FA" w:rsidP="005913FA">
      <w:pPr>
        <w:numPr>
          <w:ilvl w:val="0"/>
          <w:numId w:val="9"/>
        </w:numPr>
        <w:tabs>
          <w:tab w:val="clear" w:pos="810"/>
          <w:tab w:val="clear" w:pos="5040"/>
          <w:tab w:val="clear" w:pos="10080"/>
          <w:tab w:val="left" w:pos="360"/>
          <w:tab w:val="left" w:pos="1080"/>
          <w:tab w:val="left" w:pos="1440"/>
        </w:tabs>
        <w:suppressAutoHyphens/>
        <w:spacing w:after="100"/>
        <w:ind w:hanging="360"/>
        <w:jc w:val="left"/>
        <w:rPr>
          <w:szCs w:val="22"/>
          <w:highlight w:val="yellow"/>
        </w:rPr>
      </w:pPr>
      <w:r w:rsidRPr="005913FA">
        <w:rPr>
          <w:bCs/>
          <w:szCs w:val="22"/>
          <w:highlight w:val="yellow"/>
          <w:u w:val="single"/>
        </w:rPr>
        <w:t>Electronic Annual Operating Report and Title V Annual Emissions Fees</w:t>
      </w:r>
      <w:r w:rsidRPr="005913FA">
        <w:rPr>
          <w:bCs/>
          <w:szCs w:val="22"/>
          <w:highlight w:val="yellow"/>
        </w:rPr>
        <w:t>.  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Protection’s Division of Air Resource Management.  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  Each Title V source must pay between January 15 and April 1 of each year an annual emissions fee in an amount determined as set forth in subsection 62-213.205(1), F.A.C.  The annual fee shall only apply to those regulated pollutants, except carbon monoxide and greenhouse gases, for which an allowable numeric emission-limiting standard is specified in the source’s most recent construction permit or operation permit.  Upon completing the required EAOR entries, the EAOR Title V Fee Invoice can be printed by the source showing which of the reported emissions are subject to the fee and the total Title V Annual Emissions Fee that is due.  The submission of the annual Title V emissions fee payment is also due (postmarked) by April 1</w:t>
      </w:r>
      <w:r w:rsidRPr="005913FA">
        <w:rPr>
          <w:bCs/>
          <w:szCs w:val="22"/>
          <w:highlight w:val="yellow"/>
          <w:vertAlign w:val="superscript"/>
        </w:rPr>
        <w:t>st</w:t>
      </w:r>
      <w:r w:rsidRPr="005913FA">
        <w:rPr>
          <w:bCs/>
          <w:szCs w:val="22"/>
          <w:highlight w:val="yellow"/>
        </w:rPr>
        <w:t xml:space="preserve"> </w:t>
      </w:r>
      <w:r w:rsidRPr="005913FA">
        <w:rPr>
          <w:bCs/>
          <w:szCs w:val="22"/>
          <w:highlight w:val="yellow"/>
        </w:rPr>
        <w:lastRenderedPageBreak/>
        <w:t xml:space="preserve">of each year.  A copy of the system-generated EAOR Title V Annual Emissions Fee Invoice and the indicated total fee shall be submitted to:  </w:t>
      </w:r>
      <w:r w:rsidRPr="005913FA">
        <w:rPr>
          <w:b/>
          <w:bCs/>
          <w:szCs w:val="22"/>
          <w:highlight w:val="yellow"/>
        </w:rPr>
        <w:t>Major Air Pollution Source Annual Emissions Fee, P.O. Box 3070, Tallahassee, Florida  32315-3070.</w:t>
      </w:r>
      <w:r w:rsidRPr="005913FA">
        <w:rPr>
          <w:bCs/>
          <w:szCs w:val="22"/>
          <w:highlight w:val="yellow"/>
        </w:rPr>
        <w:t xml:space="preserve">  Additional information is available by accessing the Title V Annual Emissions Fee On-line Information Center at the following Internet web site:  </w:t>
      </w:r>
      <w:hyperlink r:id="rId26" w:history="1">
        <w:r w:rsidRPr="005913FA">
          <w:rPr>
            <w:rStyle w:val="Hyperlink"/>
            <w:bCs/>
            <w:szCs w:val="22"/>
            <w:highlight w:val="yellow"/>
          </w:rPr>
          <w:t>http://www.dep.state.fl.us/air/emission/tvfee.htm</w:t>
        </w:r>
      </w:hyperlink>
      <w:r w:rsidRPr="005913FA">
        <w:rPr>
          <w:bCs/>
          <w:szCs w:val="22"/>
          <w:highlight w:val="yellow"/>
        </w:rPr>
        <w:t>.  [Rules 62-210.370(3), 62-210.900 &amp; 62-213.205, F.A.C.; and, §403.0872(11), Florida Statutes (2013)]</w:t>
      </w:r>
    </w:p>
    <w:p w:rsidR="005913FA" w:rsidRPr="005913FA" w:rsidRDefault="005913FA" w:rsidP="005913FA">
      <w:pPr>
        <w:tabs>
          <w:tab w:val="left" w:pos="360"/>
          <w:tab w:val="left" w:pos="1080"/>
          <w:tab w:val="left" w:pos="1440"/>
        </w:tabs>
        <w:suppressAutoHyphens/>
        <w:spacing w:after="100"/>
        <w:ind w:left="360"/>
        <w:rPr>
          <w:bCs/>
          <w:i/>
          <w:iCs/>
          <w:szCs w:val="22"/>
          <w:highlight w:val="yellow"/>
        </w:rPr>
      </w:pPr>
      <w:r w:rsidRPr="005913FA">
        <w:rPr>
          <w:bCs/>
          <w:i/>
          <w:iCs/>
          <w:szCs w:val="22"/>
          <w:highlight w:val="yellow"/>
        </w:rPr>
        <w:t xml:space="preserve">{Permitting Note:  Resources to help you complete your AOR are available on the electronic AOR (EAOR) website at:  </w:t>
      </w:r>
      <w:hyperlink r:id="rId27" w:history="1">
        <w:r w:rsidRPr="005913FA">
          <w:rPr>
            <w:rStyle w:val="Hyperlink"/>
            <w:bCs/>
            <w:i/>
            <w:iCs/>
            <w:szCs w:val="22"/>
            <w:highlight w:val="yellow"/>
          </w:rPr>
          <w:t>http://www.dep.state.fl.us/air/emission/eaor</w:t>
        </w:r>
      </w:hyperlink>
      <w:r w:rsidRPr="005913FA">
        <w:rPr>
          <w:bCs/>
          <w:i/>
          <w:iCs/>
          <w:szCs w:val="22"/>
          <w:highlight w:val="yellow"/>
        </w:rPr>
        <w:t xml:space="preserve">.  If you have questions or need assistance after reviewing the information posted on the EAOR website, please contact the Department by phone at (850) 717-9000 or email at </w:t>
      </w:r>
      <w:hyperlink r:id="rId28" w:history="1">
        <w:r w:rsidRPr="005913FA">
          <w:rPr>
            <w:rStyle w:val="Hyperlink"/>
            <w:bCs/>
            <w:i/>
            <w:iCs/>
            <w:szCs w:val="22"/>
            <w:highlight w:val="yellow"/>
          </w:rPr>
          <w:t>eaor@dep.state.fl.us</w:t>
        </w:r>
      </w:hyperlink>
      <w:r w:rsidRPr="005913FA">
        <w:rPr>
          <w:bCs/>
          <w:i/>
          <w:iCs/>
          <w:szCs w:val="22"/>
          <w:highlight w:val="yellow"/>
        </w:rPr>
        <w:t>.}</w:t>
      </w:r>
    </w:p>
    <w:p w:rsidR="005913FA" w:rsidRPr="00BF788C" w:rsidRDefault="005913FA" w:rsidP="005913FA">
      <w:pPr>
        <w:tabs>
          <w:tab w:val="left" w:pos="360"/>
          <w:tab w:val="left" w:pos="1080"/>
          <w:tab w:val="left" w:pos="1440"/>
        </w:tabs>
        <w:suppressAutoHyphens/>
        <w:spacing w:after="100"/>
        <w:ind w:left="360"/>
        <w:rPr>
          <w:bCs/>
          <w:i/>
          <w:iCs/>
          <w:szCs w:val="22"/>
        </w:rPr>
      </w:pPr>
      <w:r w:rsidRPr="005913FA">
        <w:rPr>
          <w:bCs/>
          <w:i/>
          <w:iCs/>
          <w:szCs w:val="22"/>
          <w:highlight w:val="yellow"/>
        </w:rPr>
        <w:t xml:space="preserve">{Permitting Note:  The Title V Annual Emissions Fee form (DEP Form No. 62-213.900(1)) has been repealed.  </w:t>
      </w:r>
      <w:r w:rsidRPr="005913FA">
        <w:rPr>
          <w:b/>
          <w:bCs/>
          <w:i/>
          <w:iCs/>
          <w:szCs w:val="22"/>
          <w:highlight w:val="yellow"/>
        </w:rPr>
        <w:t>A separate Annual Emissions Fee form is no longer required to be submitted by March 1st each year.</w:t>
      </w:r>
      <w:r w:rsidRPr="005913FA">
        <w:rPr>
          <w:bCs/>
          <w:i/>
          <w:iCs/>
          <w:szCs w:val="22"/>
          <w:highlight w:val="yellow"/>
        </w:rPr>
        <w:t>}</w:t>
      </w:r>
    </w:p>
    <w:p w:rsidR="00F47467" w:rsidRPr="00EC2E83" w:rsidRDefault="00F47467" w:rsidP="009C4D42">
      <w:pPr>
        <w:numPr>
          <w:ilvl w:val="0"/>
          <w:numId w:val="9"/>
        </w:numPr>
        <w:tabs>
          <w:tab w:val="clear" w:pos="5040"/>
          <w:tab w:val="left" w:pos="0"/>
          <w:tab w:val="left" w:pos="1080"/>
          <w:tab w:val="left" w:pos="1440"/>
        </w:tabs>
        <w:suppressAutoHyphens/>
        <w:spacing w:after="120"/>
        <w:ind w:hanging="360"/>
        <w:jc w:val="left"/>
        <w:rPr>
          <w:szCs w:val="22"/>
        </w:rPr>
      </w:pPr>
      <w:r w:rsidRPr="0078478E">
        <w:rPr>
          <w:szCs w:val="16"/>
          <w:u w:val="single"/>
        </w:rPr>
        <w:t>Annual Statement of Compliance</w:t>
      </w:r>
      <w:r w:rsidRPr="0078478E">
        <w:rPr>
          <w:szCs w:val="16"/>
        </w:rPr>
        <w:t>.</w:t>
      </w:r>
      <w:r>
        <w:rPr>
          <w:szCs w:val="16"/>
        </w:rPr>
        <w:t xml:space="preserve">  </w:t>
      </w:r>
      <w:r w:rsidRPr="00D93E62">
        <w:rPr>
          <w:szCs w:val="22"/>
        </w:rPr>
        <w:t>The permittee shall submit an annual</w:t>
      </w:r>
      <w:r>
        <w:rPr>
          <w:szCs w:val="22"/>
        </w:rPr>
        <w:t xml:space="preserve"> </w:t>
      </w:r>
      <w:r w:rsidR="009C4D42">
        <w:rPr>
          <w:szCs w:val="22"/>
        </w:rPr>
        <w:t xml:space="preserve">statement of compliance to the </w:t>
      </w:r>
      <w:r>
        <w:rPr>
          <w:szCs w:val="22"/>
        </w:rPr>
        <w:t xml:space="preserve">compliance authority at the address shown on the cover of this permit </w:t>
      </w:r>
      <w:r w:rsidRPr="0078478E">
        <w:rPr>
          <w:szCs w:val="16"/>
        </w:rPr>
        <w:t>within 60 days after the end of each calendar year during which the Title V permit was effective</w:t>
      </w:r>
      <w:r>
        <w:rPr>
          <w:szCs w:val="16"/>
        </w:rPr>
        <w:t>.</w:t>
      </w:r>
      <w:r>
        <w:t xml:space="preserve">  </w:t>
      </w:r>
      <w:r w:rsidRPr="0078478E">
        <w:t>[Rules 62-213.440(3)(a)2. &amp; 3. and (b), F.A.C.]</w:t>
      </w:r>
    </w:p>
    <w:p w:rsidR="00FA39AB" w:rsidRDefault="003D4EC7" w:rsidP="005913FA">
      <w:pPr>
        <w:numPr>
          <w:ilvl w:val="0"/>
          <w:numId w:val="9"/>
        </w:numPr>
        <w:tabs>
          <w:tab w:val="clear" w:pos="5040"/>
          <w:tab w:val="left" w:pos="0"/>
          <w:tab w:val="left" w:pos="1080"/>
          <w:tab w:val="left" w:pos="1440"/>
        </w:tabs>
        <w:suppressAutoHyphens/>
        <w:ind w:hanging="360"/>
        <w:jc w:val="left"/>
        <w:rPr>
          <w:u w:val="single"/>
        </w:rPr>
      </w:pPr>
      <w:r w:rsidRPr="003D4EC7">
        <w:rPr>
          <w:u w:val="single"/>
        </w:rPr>
        <w:t>Prevention of Accidental Releases (Section 112(r) of CAA</w:t>
      </w:r>
      <w:r w:rsidRPr="00FA39AB">
        <w:rPr>
          <w:u w:val="single"/>
        </w:rPr>
        <w:t>)</w:t>
      </w:r>
      <w:r w:rsidRPr="00FA39AB">
        <w:t>.</w:t>
      </w:r>
      <w:r w:rsidR="00AF0A58">
        <w:t xml:space="preserve">  If and when </w:t>
      </w:r>
      <w:r w:rsidR="006E4A72">
        <w:t>the facility beco</w:t>
      </w:r>
      <w:r w:rsidR="00AF0A58">
        <w:t>mes subject to 112(r), the permittee shall:</w:t>
      </w:r>
    </w:p>
    <w:p w:rsidR="003D4EC7" w:rsidRPr="003D4EC7" w:rsidRDefault="00AF0A58" w:rsidP="00437F32">
      <w:pPr>
        <w:tabs>
          <w:tab w:val="clear" w:pos="720"/>
          <w:tab w:val="left" w:pos="360"/>
          <w:tab w:val="left" w:pos="900"/>
          <w:tab w:val="left" w:pos="1080"/>
          <w:tab w:val="left" w:pos="1440"/>
        </w:tabs>
        <w:ind w:left="720" w:hanging="360"/>
        <w:jc w:val="left"/>
      </w:pPr>
      <w:r>
        <w:t>a.</w:t>
      </w:r>
      <w:r>
        <w:tab/>
      </w:r>
      <w:r w:rsidR="005913FA" w:rsidRPr="00525DF1">
        <w:rPr>
          <w:highlight w:val="yellow"/>
        </w:rPr>
        <w:t xml:space="preserve">Submit its Risk Management Plan (RMP) to the Chemical Emergency Preparedness and Prevention Office (CEPPO) RMP Reporting Center.  Any Risk Management Plans, original submittals, revisions or updates to submittals, </w:t>
      </w:r>
      <w:r w:rsidR="005913FA" w:rsidRPr="00994FAE">
        <w:rPr>
          <w:bCs/>
          <w:highlight w:val="yellow"/>
        </w:rPr>
        <w:t xml:space="preserve">should be sent </w:t>
      </w:r>
      <w:r w:rsidR="005913FA">
        <w:rPr>
          <w:bCs/>
          <w:highlight w:val="yellow"/>
        </w:rPr>
        <w:t xml:space="preserve">electronically through EPA’s Central Data Exchange system at the following address:  </w:t>
      </w:r>
      <w:hyperlink r:id="rId29" w:history="1">
        <w:r w:rsidR="005913FA" w:rsidRPr="00B007CD">
          <w:rPr>
            <w:rStyle w:val="Hyperlink"/>
            <w:bCs/>
            <w:highlight w:val="yellow"/>
          </w:rPr>
          <w:t>https://cdx.epa.gov</w:t>
        </w:r>
      </w:hyperlink>
      <w:r w:rsidR="005913FA" w:rsidRPr="00B007CD">
        <w:rPr>
          <w:bCs/>
          <w:highlight w:val="yellow"/>
        </w:rPr>
        <w:t xml:space="preserve">.  Information on electronically submitting risk management plans using the Central Data Exchange system is available at:  </w:t>
      </w:r>
      <w:hyperlink r:id="rId30" w:history="1">
        <w:r w:rsidR="005913FA" w:rsidRPr="00B007CD">
          <w:rPr>
            <w:rStyle w:val="Hyperlink"/>
            <w:bCs/>
            <w:highlight w:val="yellow"/>
          </w:rPr>
          <w:t>http://www.epa.gov/osweroe1/content/rmp/index.htm</w:t>
        </w:r>
      </w:hyperlink>
      <w:r w:rsidR="005913FA" w:rsidRPr="00B007CD">
        <w:rPr>
          <w:bCs/>
          <w:highlight w:val="yellow"/>
        </w:rPr>
        <w:t>.</w:t>
      </w:r>
      <w:r w:rsidR="005913FA">
        <w:rPr>
          <w:bCs/>
        </w:rPr>
        <w:t xml:space="preserve"> </w:t>
      </w:r>
      <w:r w:rsidR="005913FA">
        <w:rPr>
          <w:bCs/>
          <w:highlight w:val="yellow"/>
        </w:rPr>
        <w:t xml:space="preserve"> The RMP Reporting Center can be contacted at:  </w:t>
      </w:r>
      <w:r w:rsidR="005913FA" w:rsidRPr="002C6C2D">
        <w:rPr>
          <w:highlight w:val="yellow"/>
        </w:rPr>
        <w:t>RMP Reporting Center, Post Office Box 10162, Fairfax, VA  22038, Telephone:  (703) 227-7650.</w:t>
      </w:r>
    </w:p>
    <w:p w:rsidR="005913FA" w:rsidRDefault="00AF0A58" w:rsidP="00437F32">
      <w:pPr>
        <w:tabs>
          <w:tab w:val="clear" w:pos="720"/>
          <w:tab w:val="left" w:pos="360"/>
          <w:tab w:val="left" w:pos="900"/>
        </w:tabs>
        <w:ind w:left="720" w:hanging="360"/>
        <w:jc w:val="left"/>
      </w:pPr>
      <w:r>
        <w:t>b.</w:t>
      </w:r>
      <w:r>
        <w:tab/>
        <w:t>S</w:t>
      </w:r>
      <w:r w:rsidR="003D4EC7" w:rsidRPr="003D4EC7">
        <w:t xml:space="preserve">ubmit to the permitting authority Title V certification forms or a compliance schedule in accordance with Rule 62-213.440(2), F.A.C. </w:t>
      </w:r>
    </w:p>
    <w:p w:rsidR="003D4EC7" w:rsidRDefault="003D4EC7" w:rsidP="00437F32">
      <w:pPr>
        <w:tabs>
          <w:tab w:val="clear" w:pos="720"/>
          <w:tab w:val="left" w:pos="360"/>
          <w:tab w:val="left" w:pos="900"/>
        </w:tabs>
        <w:spacing w:after="120"/>
        <w:ind w:left="713" w:hanging="360"/>
        <w:jc w:val="left"/>
      </w:pPr>
      <w:r w:rsidRPr="003D4EC7">
        <w:t>[40 CFR 68]</w:t>
      </w:r>
    </w:p>
    <w:p w:rsidR="002B2837" w:rsidRPr="002B2837" w:rsidRDefault="00B2385B" w:rsidP="005913FA">
      <w:pPr>
        <w:numPr>
          <w:ilvl w:val="0"/>
          <w:numId w:val="9"/>
        </w:numPr>
        <w:tabs>
          <w:tab w:val="clear" w:pos="5040"/>
          <w:tab w:val="left" w:pos="0"/>
          <w:tab w:val="left" w:pos="1080"/>
          <w:tab w:val="left" w:pos="1440"/>
        </w:tabs>
        <w:suppressAutoHyphens/>
        <w:ind w:hanging="360"/>
        <w:jc w:val="left"/>
      </w:pPr>
      <w:r>
        <w:rPr>
          <w:u w:val="single"/>
        </w:rPr>
        <w:t>Fencing Requirements</w:t>
      </w:r>
      <w:r>
        <w:t>.  Computer modeling results indicate a modeled viol</w:t>
      </w:r>
      <w:r w:rsidR="009C4D42">
        <w:t xml:space="preserve">ation of the State of Florida’s </w:t>
      </w:r>
      <w:r>
        <w:t>24-hour sulfur dioxide ambient air quality standards within the property boundaries of this plant.  In order to protect the general public, barrie</w:t>
      </w:r>
      <w:r w:rsidR="004F0639">
        <w:t>r fencing shall be</w:t>
      </w:r>
      <w:r>
        <w:t xml:space="preserve"> maintained along the property boundaries of the plant so as to prevent access to the areas of concern.  If it is not feasible to maintain a fence along the shoreline of the river, posted “No Trespassing” notices, combined with a regular patrol, is an acceptable alternative.</w:t>
      </w:r>
      <w:r w:rsidR="009C4D42">
        <w:t xml:space="preserve">  </w:t>
      </w:r>
      <w:r>
        <w:t>[Rule 62-204</w:t>
      </w:r>
      <w:r w:rsidR="00D15E16">
        <w:t>.</w:t>
      </w:r>
      <w:r>
        <w:t>220</w:t>
      </w:r>
      <w:r w:rsidR="00D15E16">
        <w:t>, F.A.C.; and,</w:t>
      </w:r>
      <w:r>
        <w:t xml:space="preserve"> Accepted by Permittee in-lieu of a reduction to the allowable emissions limitations.]</w:t>
      </w:r>
    </w:p>
    <w:p w:rsidR="00F47467" w:rsidRDefault="00F47467" w:rsidP="003D4EC7">
      <w:pPr>
        <w:pStyle w:val="Style0"/>
        <w:tabs>
          <w:tab w:val="left" w:pos="360"/>
          <w:tab w:val="left" w:pos="720"/>
          <w:tab w:val="left" w:pos="1080"/>
          <w:tab w:val="left" w:pos="1440"/>
          <w:tab w:val="right" w:pos="10080"/>
        </w:tabs>
        <w:ind w:left="360" w:hanging="360"/>
        <w:rPr>
          <w:rFonts w:ascii="Times New Roman" w:hAnsi="Times New Roman"/>
          <w:sz w:val="22"/>
        </w:rPr>
      </w:pPr>
    </w:p>
    <w:p w:rsidR="00D72472" w:rsidRDefault="00D72472" w:rsidP="002E316D">
      <w:pPr>
        <w:widowControl w:val="0"/>
        <w:tabs>
          <w:tab w:val="clear" w:pos="5040"/>
          <w:tab w:val="left" w:pos="360"/>
          <w:tab w:val="left" w:pos="1080"/>
          <w:tab w:val="left" w:pos="1440"/>
        </w:tabs>
        <w:spacing w:after="120"/>
        <w:ind w:left="1080" w:hanging="720"/>
        <w:sectPr w:rsidR="00D72472" w:rsidSect="009076D8">
          <w:headerReference w:type="even" r:id="rId31"/>
          <w:headerReference w:type="default" r:id="rId32"/>
          <w:headerReference w:type="first" r:id="rId33"/>
          <w:pgSz w:w="12240" w:h="15840" w:code="1"/>
          <w:pgMar w:top="1008" w:right="1080" w:bottom="1008" w:left="1080" w:header="720" w:footer="720" w:gutter="0"/>
          <w:cols w:space="720"/>
          <w:titlePg/>
        </w:sectPr>
      </w:pPr>
    </w:p>
    <w:p w:rsidR="002E316D" w:rsidRPr="002E316D" w:rsidRDefault="00717806" w:rsidP="00886722">
      <w:pPr>
        <w:pStyle w:val="Heading2"/>
        <w:tabs>
          <w:tab w:val="left" w:pos="360"/>
          <w:tab w:val="left" w:pos="720"/>
          <w:tab w:val="left" w:pos="1080"/>
          <w:tab w:val="left" w:pos="1440"/>
          <w:tab w:val="right" w:pos="10080"/>
        </w:tabs>
        <w:spacing w:before="120" w:after="180"/>
      </w:pPr>
      <w:bookmarkStart w:id="15" w:name="_Toc395317873"/>
      <w:r>
        <w:lastRenderedPageBreak/>
        <w:t>Subsection A.  This section addresses the following emissions units.</w:t>
      </w:r>
      <w:bookmarkEnd w:id="15"/>
    </w:p>
    <w:tbl>
      <w:tblPr>
        <w:tblW w:w="1008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440"/>
        <w:gridCol w:w="2340"/>
        <w:gridCol w:w="6300"/>
      </w:tblGrid>
      <w:tr w:rsidR="00184A18" w:rsidTr="002640EF">
        <w:trPr>
          <w:trHeight w:val="287"/>
        </w:trPr>
        <w:tc>
          <w:tcPr>
            <w:tcW w:w="1440" w:type="dxa"/>
            <w:tcBorders>
              <w:top w:val="single" w:sz="12" w:space="0" w:color="auto"/>
              <w:bottom w:val="single" w:sz="12" w:space="0" w:color="auto"/>
            </w:tcBorders>
            <w:shd w:val="clear" w:color="auto" w:fill="F3F3F3"/>
          </w:tcPr>
          <w:p w:rsidR="00184A18" w:rsidRPr="002C36C5" w:rsidRDefault="00184A18" w:rsidP="00CC6740">
            <w:pPr>
              <w:tabs>
                <w:tab w:val="clear" w:pos="5040"/>
                <w:tab w:val="left" w:pos="360"/>
                <w:tab w:val="left" w:pos="1080"/>
                <w:tab w:val="left" w:pos="1440"/>
              </w:tabs>
              <w:jc w:val="center"/>
              <w:rPr>
                <w:b/>
              </w:rPr>
            </w:pPr>
            <w:r w:rsidRPr="002C36C5">
              <w:rPr>
                <w:b/>
              </w:rPr>
              <w:t xml:space="preserve">E.U.  </w:t>
            </w:r>
            <w:r>
              <w:rPr>
                <w:b/>
              </w:rPr>
              <w:t>ID #</w:t>
            </w:r>
          </w:p>
        </w:tc>
        <w:tc>
          <w:tcPr>
            <w:tcW w:w="8640" w:type="dxa"/>
            <w:gridSpan w:val="2"/>
            <w:tcBorders>
              <w:top w:val="single" w:sz="12" w:space="0" w:color="auto"/>
              <w:bottom w:val="single" w:sz="12" w:space="0" w:color="auto"/>
            </w:tcBorders>
            <w:shd w:val="clear" w:color="auto" w:fill="F3F3F3"/>
          </w:tcPr>
          <w:p w:rsidR="00184A18" w:rsidRPr="002C36C5" w:rsidRDefault="00184A18" w:rsidP="00CC6740">
            <w:pPr>
              <w:tabs>
                <w:tab w:val="clear" w:pos="5040"/>
                <w:tab w:val="left" w:pos="360"/>
                <w:tab w:val="left" w:pos="1080"/>
                <w:tab w:val="left" w:pos="1440"/>
              </w:tabs>
              <w:jc w:val="center"/>
              <w:rPr>
                <w:b/>
              </w:rPr>
            </w:pPr>
            <w:r w:rsidRPr="002C36C5">
              <w:rPr>
                <w:b/>
              </w:rPr>
              <w:t>Description</w:t>
            </w:r>
          </w:p>
        </w:tc>
      </w:tr>
      <w:tr w:rsidR="00184A18" w:rsidTr="002640EF">
        <w:trPr>
          <w:trHeight w:val="440"/>
        </w:trPr>
        <w:tc>
          <w:tcPr>
            <w:tcW w:w="1440" w:type="dxa"/>
            <w:tcBorders>
              <w:top w:val="single" w:sz="12" w:space="0" w:color="auto"/>
            </w:tcBorders>
            <w:vAlign w:val="center"/>
          </w:tcPr>
          <w:p w:rsidR="00184A18" w:rsidRDefault="00184A18" w:rsidP="0013041C">
            <w:pPr>
              <w:tabs>
                <w:tab w:val="clear" w:pos="5040"/>
                <w:tab w:val="left" w:pos="360"/>
                <w:tab w:val="left" w:pos="1080"/>
                <w:tab w:val="left" w:pos="1440"/>
              </w:tabs>
              <w:jc w:val="center"/>
            </w:pPr>
            <w:r>
              <w:t>001</w:t>
            </w:r>
          </w:p>
        </w:tc>
        <w:tc>
          <w:tcPr>
            <w:tcW w:w="2340" w:type="dxa"/>
            <w:tcBorders>
              <w:top w:val="single" w:sz="12" w:space="0" w:color="auto"/>
            </w:tcBorders>
            <w:vAlign w:val="center"/>
          </w:tcPr>
          <w:p w:rsidR="00184A18" w:rsidRDefault="00184A18" w:rsidP="0044322E">
            <w:pPr>
              <w:tabs>
                <w:tab w:val="clear" w:pos="5040"/>
                <w:tab w:val="left" w:pos="360"/>
                <w:tab w:val="left" w:pos="1080"/>
                <w:tab w:val="left" w:pos="1440"/>
              </w:tabs>
              <w:jc w:val="center"/>
            </w:pPr>
            <w:r>
              <w:t>Boiler Number 1</w:t>
            </w:r>
          </w:p>
        </w:tc>
        <w:tc>
          <w:tcPr>
            <w:tcW w:w="6300" w:type="dxa"/>
            <w:vMerge w:val="restart"/>
            <w:tcBorders>
              <w:top w:val="single" w:sz="12" w:space="0" w:color="auto"/>
            </w:tcBorders>
            <w:vAlign w:val="center"/>
          </w:tcPr>
          <w:p w:rsidR="00184A18" w:rsidRDefault="00184A18" w:rsidP="00CC6740">
            <w:pPr>
              <w:tabs>
                <w:tab w:val="clear" w:pos="5040"/>
                <w:tab w:val="left" w:pos="360"/>
                <w:tab w:val="left" w:pos="1080"/>
                <w:tab w:val="left" w:pos="1440"/>
              </w:tabs>
              <w:jc w:val="center"/>
            </w:pPr>
            <w:r w:rsidRPr="00F17187">
              <w:t>Boiler</w:t>
            </w:r>
            <w:r>
              <w:t xml:space="preserve">s 1 and </w:t>
            </w:r>
            <w:r w:rsidRPr="00F17187">
              <w:t xml:space="preserve"> 2 </w:t>
            </w:r>
            <w:r>
              <w:t xml:space="preserve">are </w:t>
            </w:r>
            <w:r w:rsidRPr="00F17187">
              <w:t>Acid Rain and CAIR Unit</w:t>
            </w:r>
            <w:r w:rsidR="009A6CE1">
              <w:t>s, Group 1 dry b</w:t>
            </w:r>
            <w:r>
              <w:t>ottom</w:t>
            </w:r>
            <w:r w:rsidR="00CF278E">
              <w:t>,</w:t>
            </w:r>
            <w:r w:rsidR="009A6CE1">
              <w:t xml:space="preserve"> w</w:t>
            </w:r>
            <w:r>
              <w:t>all-fired boiler</w:t>
            </w:r>
            <w:r w:rsidR="00CF278E">
              <w:t>s</w:t>
            </w:r>
            <w:r>
              <w:t xml:space="preserve">, 645.7 MMBtu/hr </w:t>
            </w:r>
          </w:p>
        </w:tc>
      </w:tr>
      <w:tr w:rsidR="00184A18" w:rsidTr="002640EF">
        <w:trPr>
          <w:trHeight w:val="453"/>
        </w:trPr>
        <w:tc>
          <w:tcPr>
            <w:tcW w:w="1440" w:type="dxa"/>
            <w:vAlign w:val="center"/>
          </w:tcPr>
          <w:p w:rsidR="00184A18" w:rsidRDefault="00184A18" w:rsidP="0013041C">
            <w:pPr>
              <w:tabs>
                <w:tab w:val="clear" w:pos="5040"/>
                <w:tab w:val="left" w:pos="360"/>
                <w:tab w:val="left" w:pos="1080"/>
                <w:tab w:val="left" w:pos="1440"/>
              </w:tabs>
              <w:jc w:val="center"/>
            </w:pPr>
            <w:r>
              <w:t>002</w:t>
            </w:r>
          </w:p>
        </w:tc>
        <w:tc>
          <w:tcPr>
            <w:tcW w:w="2340" w:type="dxa"/>
            <w:vAlign w:val="center"/>
          </w:tcPr>
          <w:p w:rsidR="00184A18" w:rsidRDefault="00184A18" w:rsidP="0044322E">
            <w:pPr>
              <w:tabs>
                <w:tab w:val="clear" w:pos="5040"/>
                <w:tab w:val="left" w:pos="360"/>
                <w:tab w:val="left" w:pos="1080"/>
                <w:tab w:val="left" w:pos="1440"/>
              </w:tabs>
              <w:jc w:val="center"/>
            </w:pPr>
            <w:r>
              <w:t>Boiler Number 2</w:t>
            </w:r>
          </w:p>
        </w:tc>
        <w:tc>
          <w:tcPr>
            <w:tcW w:w="6300" w:type="dxa"/>
            <w:vMerge/>
          </w:tcPr>
          <w:p w:rsidR="00184A18" w:rsidRDefault="00184A18" w:rsidP="00CC6740">
            <w:pPr>
              <w:tabs>
                <w:tab w:val="clear" w:pos="5040"/>
                <w:tab w:val="left" w:pos="360"/>
                <w:tab w:val="left" w:pos="1080"/>
                <w:tab w:val="left" w:pos="1440"/>
              </w:tabs>
            </w:pPr>
          </w:p>
        </w:tc>
      </w:tr>
    </w:tbl>
    <w:p w:rsidR="00717806" w:rsidRDefault="00717806" w:rsidP="009A6CE1">
      <w:pPr>
        <w:tabs>
          <w:tab w:val="clear" w:pos="5040"/>
          <w:tab w:val="left" w:pos="360"/>
          <w:tab w:val="left" w:pos="1080"/>
          <w:tab w:val="left" w:pos="1440"/>
          <w:tab w:val="left" w:pos="9540"/>
        </w:tabs>
        <w:spacing w:before="120" w:after="120"/>
        <w:jc w:val="left"/>
      </w:pPr>
      <w:r>
        <w:t>Emissions unit number 001 is a Babcock and Wilcox front wall fired, dry bottom boiler designated as “Boiler Number 1”.  It is rated at a maximum heat input of 645.7 million Btu per hour (MMBtu/hour) when firing pulverized coal and 12.4 MMBtu/hour when firing distillate fuel oil (used for periods of start-up and as ne</w:t>
      </w:r>
      <w:r w:rsidR="00FF6974">
        <w:t>eded for flame stabilization).</w:t>
      </w:r>
      <w:r w:rsidR="009A6CE1">
        <w:t xml:space="preserve">  </w:t>
      </w:r>
      <w:r>
        <w:t>E</w:t>
      </w:r>
      <w:r w:rsidR="004220B1">
        <w:t xml:space="preserve">missions unit number 002 is a </w:t>
      </w:r>
      <w:r>
        <w:t>Babcock and Wilcox front wall fired, dry bottom boiler designated as “Boiler Number 2”.  It is also rated at a maximum heat input of 645.7 MMBtu/hour when firing pulverized coal and 12.4 MMBtu/hour when firing distillate fuel oil (used as back-up fuel).  Both units are Phase II Acid Rain Units.</w:t>
      </w:r>
    </w:p>
    <w:p w:rsidR="00717806" w:rsidRPr="002E316D" w:rsidRDefault="002E316D" w:rsidP="00000CA3">
      <w:pPr>
        <w:tabs>
          <w:tab w:val="clear" w:pos="5040"/>
          <w:tab w:val="clear" w:pos="10080"/>
          <w:tab w:val="left" w:pos="360"/>
          <w:tab w:val="left" w:pos="1080"/>
          <w:tab w:val="left" w:pos="1440"/>
          <w:tab w:val="right" w:pos="10620"/>
        </w:tabs>
        <w:suppressAutoHyphens/>
        <w:spacing w:after="120"/>
        <w:ind w:right="-216"/>
        <w:jc w:val="left"/>
        <w:rPr>
          <w:i/>
        </w:rPr>
      </w:pPr>
      <w:r w:rsidRPr="002E316D">
        <w:rPr>
          <w:i/>
        </w:rPr>
        <w:t xml:space="preserve">{Permitting </w:t>
      </w:r>
      <w:r w:rsidR="005913FA">
        <w:rPr>
          <w:i/>
        </w:rPr>
        <w:t>N</w:t>
      </w:r>
      <w:r w:rsidRPr="002E316D">
        <w:rPr>
          <w:i/>
        </w:rPr>
        <w:t xml:space="preserve">otes:  </w:t>
      </w:r>
      <w:r w:rsidR="00F17187" w:rsidRPr="002E316D">
        <w:rPr>
          <w:i/>
          <w:szCs w:val="22"/>
        </w:rPr>
        <w:t>Units 1 and 2 are Acid Rain affected units with NO</w:t>
      </w:r>
      <w:r w:rsidR="00F17187" w:rsidRPr="002E316D">
        <w:rPr>
          <w:i/>
          <w:szCs w:val="22"/>
          <w:vertAlign w:val="subscript"/>
        </w:rPr>
        <w:t>X</w:t>
      </w:r>
      <w:r w:rsidR="00F17187" w:rsidRPr="002E316D">
        <w:rPr>
          <w:i/>
          <w:szCs w:val="22"/>
        </w:rPr>
        <w:t xml:space="preserve"> limits established under Phase I, SO</w:t>
      </w:r>
      <w:r w:rsidR="00F17187" w:rsidRPr="002E316D">
        <w:rPr>
          <w:i/>
          <w:szCs w:val="22"/>
          <w:vertAlign w:val="subscript"/>
        </w:rPr>
        <w:t>2</w:t>
      </w:r>
      <w:r w:rsidR="00F17187" w:rsidRPr="002E316D">
        <w:rPr>
          <w:i/>
          <w:szCs w:val="22"/>
        </w:rPr>
        <w:t xml:space="preserve"> requirements established under Phase II, and are currently meeting NO</w:t>
      </w:r>
      <w:r w:rsidR="00F17187" w:rsidRPr="002E316D">
        <w:rPr>
          <w:i/>
          <w:szCs w:val="22"/>
          <w:vertAlign w:val="subscript"/>
        </w:rPr>
        <w:t>X</w:t>
      </w:r>
      <w:r w:rsidR="00F17187" w:rsidRPr="002E316D">
        <w:rPr>
          <w:i/>
          <w:szCs w:val="22"/>
        </w:rPr>
        <w:t xml:space="preserve"> limits established pursuant to the provisions of a multi-state Phase II NO</w:t>
      </w:r>
      <w:r w:rsidR="00F17187" w:rsidRPr="002E316D">
        <w:rPr>
          <w:i/>
          <w:szCs w:val="22"/>
          <w:vertAlign w:val="subscript"/>
        </w:rPr>
        <w:t>X</w:t>
      </w:r>
      <w:r w:rsidR="00F17187" w:rsidRPr="002E316D">
        <w:rPr>
          <w:i/>
          <w:szCs w:val="22"/>
        </w:rPr>
        <w:t xml:space="preserve"> averaging plan.</w:t>
      </w:r>
      <w:r w:rsidR="00F17187" w:rsidRPr="002E316D">
        <w:rPr>
          <w:i/>
        </w:rPr>
        <w:t xml:space="preserve">  Also, the two Boilers are regulated under the </w:t>
      </w:r>
      <w:r w:rsidR="00F17187" w:rsidRPr="002E316D">
        <w:rPr>
          <w:i/>
          <w:szCs w:val="22"/>
        </w:rPr>
        <w:t>Clean Air Interstate Rule (</w:t>
      </w:r>
      <w:r w:rsidR="00F17187" w:rsidRPr="002E316D">
        <w:rPr>
          <w:i/>
        </w:rPr>
        <w:t>CAIR</w:t>
      </w:r>
      <w:r w:rsidR="00F17187" w:rsidRPr="0044322E">
        <w:rPr>
          <w:i/>
        </w:rPr>
        <w:t>)</w:t>
      </w:r>
      <w:r w:rsidR="0044322E" w:rsidRPr="0044322E">
        <w:rPr>
          <w:i/>
        </w:rPr>
        <w:t xml:space="preserve"> </w:t>
      </w:r>
      <w:r w:rsidR="0044322E" w:rsidRPr="0044322E">
        <w:rPr>
          <w:i/>
          <w:szCs w:val="22"/>
          <w:highlight w:val="yellow"/>
        </w:rPr>
        <w:t>and 40 CFR 63, Subpart UUUUU, National Emission Standards for Hazardous Air Pollutants:  Coal- and Oil-Fired Electric Utility Steam Generating Units</w:t>
      </w:r>
      <w:r w:rsidR="00CE7825" w:rsidRPr="0044322E">
        <w:rPr>
          <w:i/>
        </w:rPr>
        <w:t>.</w:t>
      </w:r>
      <w:r w:rsidR="00275D98">
        <w:rPr>
          <w:i/>
        </w:rPr>
        <w:t xml:space="preserve">  </w:t>
      </w:r>
      <w:r w:rsidR="00717806" w:rsidRPr="002E316D">
        <w:rPr>
          <w:i/>
        </w:rPr>
        <w:t xml:space="preserve">These emissions units pre-date PSD regulations, but are regulated under Rule 62-296.405, F.A.C., Fossil Fuel Fired Steam Generators with more than 250 </w:t>
      </w:r>
      <w:r w:rsidR="00FF6974" w:rsidRPr="002E316D">
        <w:rPr>
          <w:i/>
        </w:rPr>
        <w:t>MMBtu/hour</w:t>
      </w:r>
      <w:r w:rsidR="00717806" w:rsidRPr="002E316D">
        <w:rPr>
          <w:i/>
        </w:rPr>
        <w:t xml:space="preserve"> Heat Input.  Particulate matter emissions from each unit are controlled by a single stage, high voltage, cold side electrostatic precipitator (Buell Model # BAL 2X38L-44-2P).</w:t>
      </w:r>
      <w:r w:rsidR="00275D98">
        <w:rPr>
          <w:i/>
        </w:rPr>
        <w:t xml:space="preserve">  </w:t>
      </w:r>
      <w:r w:rsidR="00717806" w:rsidRPr="002E316D">
        <w:rPr>
          <w:i/>
        </w:rPr>
        <w:t>Unit 1 began commercial operation on February 24, 1953.  Unit 2 began commercial operation on October 26, 1953.  Units 1 and 2 share a common stack.  Stack height = 150 feet, exit diameter = 13.5 feet, exit temperature = 330 ºF, actual volumetric flow rate = 346,900 acfm.}</w:t>
      </w:r>
    </w:p>
    <w:p w:rsidR="00717806" w:rsidRPr="00275D98" w:rsidRDefault="00717806" w:rsidP="00E769A1">
      <w:pPr>
        <w:tabs>
          <w:tab w:val="clear" w:pos="5040"/>
          <w:tab w:val="clear" w:pos="10080"/>
          <w:tab w:val="left" w:pos="360"/>
          <w:tab w:val="left" w:pos="1080"/>
          <w:tab w:val="left" w:pos="1440"/>
          <w:tab w:val="right" w:pos="10440"/>
        </w:tabs>
        <w:spacing w:after="120"/>
        <w:ind w:right="-403"/>
        <w:jc w:val="left"/>
      </w:pPr>
      <w:r w:rsidRPr="00275D98">
        <w:t>In addition to the requirements listed below, these emissions units are al</w:t>
      </w:r>
      <w:r w:rsidR="0047663C" w:rsidRPr="00275D98">
        <w:t xml:space="preserve">so subject to the standards and </w:t>
      </w:r>
      <w:r w:rsidRPr="00275D98">
        <w:t xml:space="preserve">requirements contained in the Acid Rain Part </w:t>
      </w:r>
      <w:r w:rsidR="00ED003F" w:rsidRPr="00275D98">
        <w:t>and CAIR</w:t>
      </w:r>
      <w:r w:rsidR="002E316D" w:rsidRPr="00275D98">
        <w:t xml:space="preserve"> part</w:t>
      </w:r>
      <w:r w:rsidR="00ED003F" w:rsidRPr="00275D98">
        <w:t xml:space="preserve"> </w:t>
      </w:r>
      <w:r w:rsidRPr="00275D98">
        <w:t>o</w:t>
      </w:r>
      <w:r w:rsidR="00222D14" w:rsidRPr="00275D98">
        <w:t>f this permit (see Section</w:t>
      </w:r>
      <w:r w:rsidR="00272F96" w:rsidRPr="00275D98">
        <w:t>s</w:t>
      </w:r>
      <w:r w:rsidR="00222D14" w:rsidRPr="00275D98">
        <w:t xml:space="preserve"> IV</w:t>
      </w:r>
      <w:r w:rsidR="00272F96" w:rsidRPr="00275D98">
        <w:t xml:space="preserve"> and V</w:t>
      </w:r>
      <w:r w:rsidR="00222D14" w:rsidRPr="00275D98">
        <w:t>).</w:t>
      </w:r>
    </w:p>
    <w:p w:rsidR="00717806" w:rsidRDefault="00717806" w:rsidP="00E769A1">
      <w:pPr>
        <w:tabs>
          <w:tab w:val="clear" w:pos="5040"/>
          <w:tab w:val="left" w:pos="360"/>
          <w:tab w:val="left" w:pos="1080"/>
          <w:tab w:val="left" w:pos="1440"/>
        </w:tabs>
        <w:spacing w:after="120"/>
        <w:outlineLvl w:val="0"/>
      </w:pPr>
      <w:r w:rsidRPr="00275D98">
        <w:t>The following specific conditions apply to the emissions units listed above:</w:t>
      </w:r>
    </w:p>
    <w:p w:rsidR="00F246FF" w:rsidRPr="00BF5C96" w:rsidRDefault="005913FA" w:rsidP="00BF5C96">
      <w:pPr>
        <w:tabs>
          <w:tab w:val="clear" w:pos="5040"/>
          <w:tab w:val="left" w:pos="360"/>
          <w:tab w:val="left" w:pos="1080"/>
          <w:tab w:val="left" w:pos="1440"/>
        </w:tabs>
        <w:ind w:left="360" w:hanging="360"/>
        <w:outlineLvl w:val="0"/>
        <w:rPr>
          <w:szCs w:val="22"/>
          <w:highlight w:val="yellow"/>
        </w:rPr>
      </w:pPr>
      <w:r w:rsidRPr="005913FA">
        <w:rPr>
          <w:b/>
        </w:rPr>
        <w:t>A.0.</w:t>
      </w:r>
      <w:r w:rsidRPr="005913FA">
        <w:rPr>
          <w:b/>
        </w:rPr>
        <w:tab/>
      </w:r>
      <w:r w:rsidRPr="00BF5C96">
        <w:rPr>
          <w:highlight w:val="yellow"/>
          <w:u w:val="single"/>
        </w:rPr>
        <w:t>Mercury and Air Toxics Standards (MATS)</w:t>
      </w:r>
      <w:r w:rsidR="0044322E" w:rsidRPr="00BF5C96">
        <w:rPr>
          <w:highlight w:val="yellow"/>
        </w:rPr>
        <w:t xml:space="preserve">.  These emissions units are subject to regulation pursuant to </w:t>
      </w:r>
      <w:r w:rsidR="0044322E" w:rsidRPr="00BF5C96">
        <w:rPr>
          <w:szCs w:val="22"/>
          <w:highlight w:val="yellow"/>
        </w:rPr>
        <w:t xml:space="preserve">40 CFR 63, Subpart UUUUU, National Emission Standards for Hazardous Air Pollutants:  Coal- and Oil-Fired Electric Utility Steam Generating Units, which imposes additional and stricter emissions limitations than can be met by these units </w:t>
      </w:r>
      <w:r w:rsidR="00504EED" w:rsidRPr="00BF5C96">
        <w:rPr>
          <w:szCs w:val="22"/>
          <w:highlight w:val="yellow"/>
        </w:rPr>
        <w:t xml:space="preserve">under their current physical and operational design.  Rather than upgrading these units, Gulf Power is electing to comply with the new requirements by ceasing coal-fired operations of Units 1 and 2 </w:t>
      </w:r>
      <w:r w:rsidR="00F246FF" w:rsidRPr="00BF5C96">
        <w:rPr>
          <w:szCs w:val="22"/>
          <w:highlight w:val="yellow"/>
        </w:rPr>
        <w:t>prior to</w:t>
      </w:r>
      <w:r w:rsidR="00504EED" w:rsidRPr="00BF5C96">
        <w:rPr>
          <w:szCs w:val="22"/>
          <w:highlight w:val="yellow"/>
        </w:rPr>
        <w:t xml:space="preserve"> the compliance date</w:t>
      </w:r>
      <w:r w:rsidR="0044322E" w:rsidRPr="00BF5C96">
        <w:rPr>
          <w:szCs w:val="22"/>
          <w:highlight w:val="yellow"/>
        </w:rPr>
        <w:t xml:space="preserve">.  </w:t>
      </w:r>
      <w:r w:rsidR="00F246FF" w:rsidRPr="00BF5C96">
        <w:rPr>
          <w:szCs w:val="22"/>
          <w:highlight w:val="yellow"/>
        </w:rPr>
        <w:t>In order to comply with the MATS requirements, the following conditions shall be met:</w:t>
      </w:r>
    </w:p>
    <w:p w:rsidR="00F246FF" w:rsidRPr="00BF5C96" w:rsidRDefault="00F246FF" w:rsidP="002640EF">
      <w:pPr>
        <w:tabs>
          <w:tab w:val="clear" w:pos="5040"/>
          <w:tab w:val="left" w:pos="360"/>
          <w:tab w:val="left" w:pos="1080"/>
          <w:tab w:val="left" w:pos="1440"/>
        </w:tabs>
        <w:ind w:left="720" w:hanging="720"/>
        <w:outlineLvl w:val="0"/>
        <w:rPr>
          <w:szCs w:val="22"/>
          <w:highlight w:val="yellow"/>
        </w:rPr>
      </w:pPr>
      <w:r w:rsidRPr="00BF5C96">
        <w:rPr>
          <w:szCs w:val="22"/>
          <w:highlight w:val="yellow"/>
        </w:rPr>
        <w:tab/>
        <w:t>a.</w:t>
      </w:r>
      <w:r w:rsidRPr="00BF5C96">
        <w:rPr>
          <w:szCs w:val="22"/>
          <w:highlight w:val="yellow"/>
        </w:rPr>
        <w:tab/>
      </w:r>
      <w:r w:rsidRPr="00BF5C96">
        <w:rPr>
          <w:i/>
          <w:szCs w:val="22"/>
          <w:highlight w:val="yellow"/>
        </w:rPr>
        <w:t>Cessation of Coal-fired Operations</w:t>
      </w:r>
      <w:r w:rsidRPr="00BF5C96">
        <w:rPr>
          <w:szCs w:val="22"/>
          <w:highlight w:val="yellow"/>
        </w:rPr>
        <w:t>.  Units 1 and 2 shall cease coal-fired operations prior to April 16, 2015.</w:t>
      </w:r>
      <w:r w:rsidR="000E7C30" w:rsidRPr="00BF5C96">
        <w:rPr>
          <w:szCs w:val="22"/>
          <w:highlight w:val="yellow"/>
        </w:rPr>
        <w:t xml:space="preserve">  Future firing of coal in these units is prohibited unless or until modifications necessary to comply with 40 CFR 63, Subpart UUUUU have been made.</w:t>
      </w:r>
    </w:p>
    <w:p w:rsidR="005913FA" w:rsidRPr="00BF5C96" w:rsidRDefault="00F246FF" w:rsidP="002640EF">
      <w:pPr>
        <w:tabs>
          <w:tab w:val="clear" w:pos="5040"/>
          <w:tab w:val="left" w:pos="360"/>
          <w:tab w:val="left" w:pos="1080"/>
          <w:tab w:val="left" w:pos="1440"/>
        </w:tabs>
        <w:ind w:left="720" w:hanging="720"/>
        <w:outlineLvl w:val="0"/>
        <w:rPr>
          <w:szCs w:val="22"/>
          <w:highlight w:val="yellow"/>
        </w:rPr>
      </w:pPr>
      <w:r w:rsidRPr="00BF5C96">
        <w:rPr>
          <w:szCs w:val="22"/>
          <w:highlight w:val="yellow"/>
        </w:rPr>
        <w:tab/>
        <w:t>b.</w:t>
      </w:r>
      <w:r w:rsidRPr="00BF5C96">
        <w:rPr>
          <w:szCs w:val="22"/>
          <w:highlight w:val="yellow"/>
        </w:rPr>
        <w:tab/>
      </w:r>
      <w:r w:rsidRPr="00BF5C96">
        <w:rPr>
          <w:i/>
          <w:szCs w:val="22"/>
          <w:highlight w:val="yellow"/>
        </w:rPr>
        <w:t>Notification</w:t>
      </w:r>
      <w:r w:rsidRPr="00BF5C96">
        <w:rPr>
          <w:szCs w:val="22"/>
          <w:highlight w:val="yellow"/>
        </w:rPr>
        <w:t>.  Gulf Power shall provide a notification to both the permitting and compliance authorities on or before April 16, 2015</w:t>
      </w:r>
      <w:r w:rsidR="00C30003" w:rsidRPr="00BF5C96">
        <w:rPr>
          <w:szCs w:val="22"/>
          <w:highlight w:val="yellow"/>
        </w:rPr>
        <w:t>,</w:t>
      </w:r>
      <w:r w:rsidRPr="00BF5C96">
        <w:rPr>
          <w:szCs w:val="22"/>
          <w:highlight w:val="yellow"/>
        </w:rPr>
        <w:t xml:space="preserve"> confirming the final date of coal-fired operations.</w:t>
      </w:r>
    </w:p>
    <w:p w:rsidR="00F246FF" w:rsidRPr="00BF5C96" w:rsidRDefault="00F246FF" w:rsidP="002640EF">
      <w:pPr>
        <w:tabs>
          <w:tab w:val="clear" w:pos="5040"/>
          <w:tab w:val="left" w:pos="360"/>
          <w:tab w:val="left" w:pos="1080"/>
          <w:tab w:val="left" w:pos="1440"/>
        </w:tabs>
        <w:ind w:left="720" w:hanging="720"/>
        <w:outlineLvl w:val="0"/>
        <w:rPr>
          <w:szCs w:val="22"/>
          <w:highlight w:val="yellow"/>
        </w:rPr>
      </w:pPr>
      <w:r w:rsidRPr="00BF5C96">
        <w:rPr>
          <w:szCs w:val="22"/>
          <w:highlight w:val="yellow"/>
        </w:rPr>
        <w:tab/>
        <w:t>c.</w:t>
      </w:r>
      <w:r w:rsidRPr="00BF5C96">
        <w:rPr>
          <w:szCs w:val="22"/>
          <w:highlight w:val="yellow"/>
        </w:rPr>
        <w:tab/>
      </w:r>
      <w:r w:rsidR="00BB3545" w:rsidRPr="00BF5C96">
        <w:rPr>
          <w:i/>
          <w:szCs w:val="22"/>
          <w:highlight w:val="yellow"/>
        </w:rPr>
        <w:t>Reasonable Precautions to Prevent Unconfined Emissions of Particulate Matter</w:t>
      </w:r>
      <w:r w:rsidR="00BB3545" w:rsidRPr="00BF5C96">
        <w:rPr>
          <w:szCs w:val="22"/>
          <w:highlight w:val="yellow"/>
        </w:rPr>
        <w:t>.  The coal and ash storage facilities shall be properly maintained to prevent excessive dust.  Water sprays and/or chemical dust suppressants shall be applied as necessary.</w:t>
      </w:r>
    </w:p>
    <w:p w:rsidR="00BB3545" w:rsidRPr="00BF5C96" w:rsidRDefault="00BB3545" w:rsidP="002640EF">
      <w:pPr>
        <w:tabs>
          <w:tab w:val="clear" w:pos="5040"/>
          <w:tab w:val="left" w:pos="360"/>
          <w:tab w:val="left" w:pos="1080"/>
          <w:tab w:val="left" w:pos="1440"/>
        </w:tabs>
        <w:ind w:left="720" w:hanging="720"/>
        <w:outlineLvl w:val="0"/>
        <w:rPr>
          <w:szCs w:val="22"/>
          <w:highlight w:val="yellow"/>
        </w:rPr>
      </w:pPr>
      <w:r w:rsidRPr="00BF5C96">
        <w:rPr>
          <w:szCs w:val="22"/>
          <w:highlight w:val="yellow"/>
        </w:rPr>
        <w:tab/>
        <w:t>d.</w:t>
      </w:r>
      <w:r w:rsidRPr="00BF5C96">
        <w:rPr>
          <w:szCs w:val="22"/>
          <w:highlight w:val="yellow"/>
        </w:rPr>
        <w:tab/>
      </w:r>
      <w:r w:rsidRPr="00BF5C96">
        <w:rPr>
          <w:i/>
          <w:szCs w:val="22"/>
          <w:highlight w:val="yellow"/>
        </w:rPr>
        <w:t>Construction Permit</w:t>
      </w:r>
      <w:r w:rsidR="00887EDF" w:rsidRPr="00BF5C96">
        <w:rPr>
          <w:i/>
          <w:szCs w:val="22"/>
          <w:highlight w:val="yellow"/>
        </w:rPr>
        <w:t xml:space="preserve"> for Future Operation</w:t>
      </w:r>
      <w:r w:rsidRPr="00BF5C96">
        <w:rPr>
          <w:szCs w:val="22"/>
          <w:highlight w:val="yellow"/>
        </w:rPr>
        <w:t xml:space="preserve">.  </w:t>
      </w:r>
      <w:r w:rsidR="00887EDF" w:rsidRPr="00BF5C96">
        <w:rPr>
          <w:szCs w:val="22"/>
          <w:highlight w:val="yellow"/>
        </w:rPr>
        <w:t>In the event that Gulf Power desires to operate these units subsequent to April 16, 2015, a construction permit application shall first be submitted to obtain the authority to modify the units and/or control devices as needed in order to meet and demonstrate compliance with all requirements applicable to the desired operation at that time.</w:t>
      </w:r>
    </w:p>
    <w:p w:rsidR="00887EDF" w:rsidRPr="005913FA" w:rsidRDefault="00887EDF" w:rsidP="00437F32">
      <w:pPr>
        <w:tabs>
          <w:tab w:val="clear" w:pos="5040"/>
          <w:tab w:val="left" w:pos="360"/>
          <w:tab w:val="left" w:pos="1080"/>
          <w:tab w:val="left" w:pos="1440"/>
        </w:tabs>
        <w:spacing w:after="120"/>
        <w:ind w:left="360"/>
        <w:outlineLvl w:val="0"/>
      </w:pPr>
      <w:r w:rsidRPr="00BF5C96">
        <w:rPr>
          <w:szCs w:val="22"/>
          <w:highlight w:val="yellow"/>
        </w:rPr>
        <w:t xml:space="preserve">[Rules </w:t>
      </w:r>
      <w:r w:rsidR="000E7C30" w:rsidRPr="00BF5C96">
        <w:rPr>
          <w:szCs w:val="22"/>
          <w:highlight w:val="yellow"/>
        </w:rPr>
        <w:t xml:space="preserve">62-204, </w:t>
      </w:r>
      <w:r w:rsidRPr="00BF5C96">
        <w:rPr>
          <w:szCs w:val="22"/>
          <w:highlight w:val="yellow"/>
        </w:rPr>
        <w:t>62-210.300(1), 62-212.300, 62-212.400, 62-213.440 &amp; 62-296.320(4</w:t>
      </w:r>
      <w:proofErr w:type="gramStart"/>
      <w:r w:rsidRPr="00BF5C96">
        <w:rPr>
          <w:szCs w:val="22"/>
          <w:highlight w:val="yellow"/>
        </w:rPr>
        <w:t>)(</w:t>
      </w:r>
      <w:proofErr w:type="gramEnd"/>
      <w:r w:rsidRPr="00BF5C96">
        <w:rPr>
          <w:szCs w:val="22"/>
          <w:highlight w:val="yellow"/>
        </w:rPr>
        <w:t>c), F.A.C.; and 40 CFR 63, Subpart UUUUU]</w:t>
      </w:r>
    </w:p>
    <w:p w:rsidR="00717806" w:rsidRDefault="00717806" w:rsidP="00B35A11">
      <w:pPr>
        <w:tabs>
          <w:tab w:val="clear" w:pos="5040"/>
          <w:tab w:val="left" w:pos="360"/>
          <w:tab w:val="left" w:pos="1080"/>
          <w:tab w:val="left" w:pos="1440"/>
        </w:tabs>
        <w:suppressAutoHyphens/>
        <w:spacing w:after="120"/>
        <w:outlineLvl w:val="0"/>
        <w:rPr>
          <w:b/>
          <w:u w:val="single"/>
        </w:rPr>
      </w:pPr>
      <w:r>
        <w:rPr>
          <w:b/>
          <w:u w:val="single"/>
        </w:rPr>
        <w:lastRenderedPageBreak/>
        <w:t>Essential Potential to Emit (PTE) Parameters</w:t>
      </w:r>
    </w:p>
    <w:p w:rsidR="00717806" w:rsidRDefault="00717806" w:rsidP="009D2393">
      <w:pPr>
        <w:tabs>
          <w:tab w:val="clear" w:pos="5040"/>
          <w:tab w:val="left" w:pos="360"/>
          <w:tab w:val="left" w:pos="1080"/>
          <w:tab w:val="left" w:pos="1440"/>
        </w:tabs>
        <w:spacing w:after="120"/>
      </w:pPr>
      <w:r>
        <w:rPr>
          <w:b/>
        </w:rPr>
        <w:t>A.</w:t>
      </w:r>
      <w:r>
        <w:rPr>
          <w:b/>
        </w:rPr>
        <w:fldChar w:fldCharType="begin"/>
      </w:r>
      <w:r>
        <w:rPr>
          <w:b/>
        </w:rPr>
        <w:instrText xml:space="preserve"> SEQ A \* MERGEFORMAT </w:instrText>
      </w:r>
      <w:r>
        <w:rPr>
          <w:b/>
        </w:rPr>
        <w:fldChar w:fldCharType="separate"/>
      </w:r>
      <w:r w:rsidR="00450E76">
        <w:rPr>
          <w:b/>
          <w:noProof/>
        </w:rPr>
        <w:t>1</w:t>
      </w:r>
      <w:r>
        <w:rPr>
          <w:b/>
        </w:rPr>
        <w:fldChar w:fldCharType="end"/>
      </w:r>
      <w:r>
        <w:rPr>
          <w:b/>
        </w:rPr>
        <w:t>.</w:t>
      </w:r>
      <w:r>
        <w:tab/>
      </w:r>
      <w:r>
        <w:rPr>
          <w:u w:val="single"/>
        </w:rPr>
        <w:t>Permitted Capacity</w:t>
      </w:r>
      <w:r>
        <w:t>.  The maximum operation heat input rate is as follows:</w:t>
      </w:r>
    </w:p>
    <w:tbl>
      <w:tblPr>
        <w:tblW w:w="9843" w:type="dxa"/>
        <w:tblInd w:w="34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620"/>
        <w:gridCol w:w="2520"/>
        <w:gridCol w:w="5703"/>
      </w:tblGrid>
      <w:tr w:rsidR="003F20B6" w:rsidTr="002640EF">
        <w:trPr>
          <w:trHeight w:val="393"/>
        </w:trPr>
        <w:tc>
          <w:tcPr>
            <w:tcW w:w="1620" w:type="dxa"/>
            <w:tcBorders>
              <w:bottom w:val="single" w:sz="8" w:space="0" w:color="auto"/>
            </w:tcBorders>
            <w:shd w:val="clear" w:color="auto" w:fill="F3F3F3"/>
            <w:vAlign w:val="center"/>
          </w:tcPr>
          <w:p w:rsidR="003F20B6" w:rsidRPr="00E50CE8" w:rsidRDefault="003F20B6" w:rsidP="003D4EC7">
            <w:pPr>
              <w:tabs>
                <w:tab w:val="clear" w:pos="5040"/>
                <w:tab w:val="left" w:pos="360"/>
                <w:tab w:val="left" w:pos="1080"/>
                <w:tab w:val="left" w:pos="1440"/>
              </w:tabs>
              <w:jc w:val="center"/>
              <w:rPr>
                <w:b/>
              </w:rPr>
            </w:pPr>
            <w:r w:rsidRPr="00E50CE8">
              <w:rPr>
                <w:b/>
              </w:rPr>
              <w:t>Unit No.</w:t>
            </w:r>
          </w:p>
        </w:tc>
        <w:tc>
          <w:tcPr>
            <w:tcW w:w="2520" w:type="dxa"/>
            <w:tcBorders>
              <w:bottom w:val="single" w:sz="8" w:space="0" w:color="auto"/>
            </w:tcBorders>
            <w:shd w:val="clear" w:color="auto" w:fill="F3F3F3"/>
            <w:vAlign w:val="center"/>
          </w:tcPr>
          <w:p w:rsidR="003F20B6" w:rsidRPr="00E50CE8" w:rsidRDefault="003F20B6" w:rsidP="003D4EC7">
            <w:pPr>
              <w:tabs>
                <w:tab w:val="clear" w:pos="5040"/>
                <w:tab w:val="left" w:pos="360"/>
                <w:tab w:val="left" w:pos="1080"/>
                <w:tab w:val="left" w:pos="1440"/>
              </w:tabs>
              <w:jc w:val="center"/>
              <w:rPr>
                <w:b/>
              </w:rPr>
            </w:pPr>
            <w:r w:rsidRPr="00E50CE8">
              <w:rPr>
                <w:b/>
              </w:rPr>
              <w:t>MMBtu/hr Heat Input</w:t>
            </w:r>
          </w:p>
        </w:tc>
        <w:tc>
          <w:tcPr>
            <w:tcW w:w="5703" w:type="dxa"/>
            <w:tcBorders>
              <w:bottom w:val="single" w:sz="8" w:space="0" w:color="auto"/>
            </w:tcBorders>
            <w:shd w:val="clear" w:color="auto" w:fill="F3F3F3"/>
            <w:vAlign w:val="center"/>
          </w:tcPr>
          <w:p w:rsidR="003F20B6" w:rsidRPr="00E50CE8" w:rsidRDefault="003F20B6" w:rsidP="003D4EC7">
            <w:pPr>
              <w:tabs>
                <w:tab w:val="clear" w:pos="5040"/>
                <w:tab w:val="left" w:pos="360"/>
                <w:tab w:val="left" w:pos="1080"/>
                <w:tab w:val="left" w:pos="1440"/>
              </w:tabs>
              <w:jc w:val="center"/>
              <w:rPr>
                <w:b/>
              </w:rPr>
            </w:pPr>
            <w:r w:rsidRPr="00E50CE8">
              <w:rPr>
                <w:b/>
              </w:rPr>
              <w:t>Fuel Type</w:t>
            </w:r>
          </w:p>
        </w:tc>
      </w:tr>
      <w:tr w:rsidR="00B35A11" w:rsidTr="002640EF">
        <w:trPr>
          <w:trHeight w:val="349"/>
        </w:trPr>
        <w:tc>
          <w:tcPr>
            <w:tcW w:w="1620" w:type="dxa"/>
            <w:vMerge w:val="restart"/>
            <w:tcBorders>
              <w:top w:val="single" w:sz="8" w:space="0" w:color="auto"/>
              <w:left w:val="single" w:sz="12" w:space="0" w:color="auto"/>
              <w:right w:val="single" w:sz="12" w:space="0" w:color="auto"/>
            </w:tcBorders>
            <w:vAlign w:val="center"/>
          </w:tcPr>
          <w:p w:rsidR="00B35A11" w:rsidRDefault="00B35A11" w:rsidP="00B35A11">
            <w:pPr>
              <w:tabs>
                <w:tab w:val="clear" w:pos="5040"/>
                <w:tab w:val="left" w:pos="360"/>
                <w:tab w:val="left" w:pos="1080"/>
                <w:tab w:val="left" w:pos="1440"/>
              </w:tabs>
              <w:jc w:val="center"/>
            </w:pPr>
            <w:r>
              <w:t>001</w:t>
            </w:r>
          </w:p>
        </w:tc>
        <w:tc>
          <w:tcPr>
            <w:tcW w:w="2520" w:type="dxa"/>
            <w:tcBorders>
              <w:top w:val="single" w:sz="8" w:space="0" w:color="auto"/>
              <w:left w:val="single" w:sz="12" w:space="0" w:color="auto"/>
              <w:bottom w:val="single" w:sz="6" w:space="0" w:color="auto"/>
              <w:right w:val="single" w:sz="12" w:space="0" w:color="auto"/>
            </w:tcBorders>
          </w:tcPr>
          <w:p w:rsidR="00B35A11" w:rsidRPr="00EB2ED7" w:rsidRDefault="00B35A11" w:rsidP="003D4EC7">
            <w:pPr>
              <w:tabs>
                <w:tab w:val="clear" w:pos="5040"/>
                <w:tab w:val="left" w:pos="360"/>
                <w:tab w:val="left" w:pos="1080"/>
                <w:tab w:val="left" w:pos="1440"/>
              </w:tabs>
              <w:jc w:val="center"/>
            </w:pPr>
            <w:r w:rsidRPr="00EB2ED7">
              <w:t xml:space="preserve">645.7 </w:t>
            </w:r>
          </w:p>
        </w:tc>
        <w:tc>
          <w:tcPr>
            <w:tcW w:w="5703" w:type="dxa"/>
            <w:tcBorders>
              <w:top w:val="single" w:sz="8" w:space="0" w:color="auto"/>
              <w:left w:val="single" w:sz="12" w:space="0" w:color="auto"/>
              <w:bottom w:val="single" w:sz="6" w:space="0" w:color="auto"/>
              <w:right w:val="single" w:sz="12" w:space="0" w:color="auto"/>
            </w:tcBorders>
          </w:tcPr>
          <w:p w:rsidR="00B35A11" w:rsidRDefault="00B35A11" w:rsidP="003D4EC7">
            <w:pPr>
              <w:tabs>
                <w:tab w:val="clear" w:pos="5040"/>
                <w:tab w:val="left" w:pos="360"/>
                <w:tab w:val="left" w:pos="1080"/>
                <w:tab w:val="left" w:pos="1440"/>
              </w:tabs>
            </w:pPr>
            <w:r>
              <w:t>Pulverized Coal</w:t>
            </w:r>
          </w:p>
        </w:tc>
      </w:tr>
      <w:tr w:rsidR="00B35A11" w:rsidTr="002640EF">
        <w:trPr>
          <w:trHeight w:val="330"/>
        </w:trPr>
        <w:tc>
          <w:tcPr>
            <w:tcW w:w="1620" w:type="dxa"/>
            <w:vMerge/>
            <w:tcBorders>
              <w:left w:val="single" w:sz="12" w:space="0" w:color="auto"/>
              <w:right w:val="single" w:sz="12" w:space="0" w:color="auto"/>
            </w:tcBorders>
          </w:tcPr>
          <w:p w:rsidR="00B35A11" w:rsidRDefault="00B35A11" w:rsidP="003D4EC7">
            <w:pPr>
              <w:tabs>
                <w:tab w:val="clear" w:pos="5040"/>
                <w:tab w:val="left" w:pos="360"/>
                <w:tab w:val="left" w:pos="1080"/>
                <w:tab w:val="left" w:pos="1440"/>
              </w:tabs>
              <w:jc w:val="center"/>
            </w:pPr>
          </w:p>
        </w:tc>
        <w:tc>
          <w:tcPr>
            <w:tcW w:w="2520" w:type="dxa"/>
            <w:tcBorders>
              <w:top w:val="single" w:sz="6" w:space="0" w:color="auto"/>
              <w:left w:val="single" w:sz="12" w:space="0" w:color="auto"/>
              <w:bottom w:val="single" w:sz="6" w:space="0" w:color="auto"/>
              <w:right w:val="single" w:sz="12" w:space="0" w:color="auto"/>
            </w:tcBorders>
          </w:tcPr>
          <w:p w:rsidR="00B35A11" w:rsidRPr="00EB2ED7" w:rsidRDefault="00B35A11" w:rsidP="003D4EC7">
            <w:pPr>
              <w:tabs>
                <w:tab w:val="clear" w:pos="5040"/>
                <w:tab w:val="left" w:pos="360"/>
                <w:tab w:val="left" w:pos="1080"/>
                <w:tab w:val="left" w:pos="1440"/>
              </w:tabs>
              <w:jc w:val="center"/>
            </w:pPr>
            <w:r w:rsidRPr="00EB2ED7">
              <w:t>12.4</w:t>
            </w:r>
          </w:p>
        </w:tc>
        <w:tc>
          <w:tcPr>
            <w:tcW w:w="5703" w:type="dxa"/>
            <w:tcBorders>
              <w:top w:val="single" w:sz="6" w:space="0" w:color="auto"/>
              <w:left w:val="single" w:sz="12" w:space="0" w:color="auto"/>
              <w:bottom w:val="single" w:sz="6" w:space="0" w:color="auto"/>
              <w:right w:val="single" w:sz="12" w:space="0" w:color="auto"/>
            </w:tcBorders>
          </w:tcPr>
          <w:p w:rsidR="00B35A11" w:rsidRDefault="00B35A11" w:rsidP="003D4EC7">
            <w:pPr>
              <w:tabs>
                <w:tab w:val="clear" w:pos="5040"/>
                <w:tab w:val="left" w:pos="360"/>
                <w:tab w:val="left" w:pos="1080"/>
                <w:tab w:val="left" w:pos="1440"/>
              </w:tabs>
            </w:pPr>
            <w:r>
              <w:t>No. 2 Fuel Oil for startup and flame stabilization</w:t>
            </w:r>
          </w:p>
        </w:tc>
      </w:tr>
      <w:tr w:rsidR="00B35A11" w:rsidTr="002640EF">
        <w:trPr>
          <w:trHeight w:val="330"/>
        </w:trPr>
        <w:tc>
          <w:tcPr>
            <w:tcW w:w="1620" w:type="dxa"/>
            <w:vMerge/>
            <w:tcBorders>
              <w:left w:val="single" w:sz="12" w:space="0" w:color="auto"/>
              <w:bottom w:val="single" w:sz="4" w:space="0" w:color="auto"/>
              <w:right w:val="single" w:sz="12" w:space="0" w:color="auto"/>
            </w:tcBorders>
          </w:tcPr>
          <w:p w:rsidR="00B35A11" w:rsidRDefault="00B35A11" w:rsidP="003D4EC7">
            <w:pPr>
              <w:tabs>
                <w:tab w:val="clear" w:pos="5040"/>
                <w:tab w:val="left" w:pos="360"/>
                <w:tab w:val="left" w:pos="1080"/>
                <w:tab w:val="left" w:pos="1440"/>
              </w:tabs>
              <w:jc w:val="center"/>
            </w:pPr>
          </w:p>
        </w:tc>
        <w:tc>
          <w:tcPr>
            <w:tcW w:w="2520" w:type="dxa"/>
            <w:tcBorders>
              <w:top w:val="single" w:sz="6" w:space="0" w:color="auto"/>
              <w:left w:val="single" w:sz="12" w:space="0" w:color="auto"/>
              <w:bottom w:val="single" w:sz="4" w:space="0" w:color="auto"/>
              <w:right w:val="single" w:sz="12" w:space="0" w:color="auto"/>
            </w:tcBorders>
          </w:tcPr>
          <w:p w:rsidR="00B35A11" w:rsidRPr="00EB2ED7" w:rsidRDefault="00B35A11" w:rsidP="003D4EC7">
            <w:pPr>
              <w:tabs>
                <w:tab w:val="clear" w:pos="5040"/>
                <w:tab w:val="left" w:pos="360"/>
                <w:tab w:val="left" w:pos="1080"/>
                <w:tab w:val="left" w:pos="1440"/>
              </w:tabs>
              <w:jc w:val="center"/>
            </w:pPr>
            <w:r w:rsidRPr="00EB2ED7">
              <w:t>12.4</w:t>
            </w:r>
          </w:p>
        </w:tc>
        <w:tc>
          <w:tcPr>
            <w:tcW w:w="5703" w:type="dxa"/>
            <w:tcBorders>
              <w:top w:val="single" w:sz="6" w:space="0" w:color="auto"/>
              <w:left w:val="single" w:sz="12" w:space="0" w:color="auto"/>
              <w:bottom w:val="single" w:sz="4" w:space="0" w:color="auto"/>
              <w:right w:val="single" w:sz="12" w:space="0" w:color="auto"/>
            </w:tcBorders>
          </w:tcPr>
          <w:p w:rsidR="00B35A11" w:rsidRDefault="00B35A11" w:rsidP="003D4EC7">
            <w:pPr>
              <w:tabs>
                <w:tab w:val="clear" w:pos="5040"/>
                <w:tab w:val="left" w:pos="360"/>
                <w:tab w:val="left" w:pos="1080"/>
                <w:tab w:val="left" w:pos="1440"/>
              </w:tabs>
            </w:pPr>
            <w:r>
              <w:t>On-Specification Used Oil</w:t>
            </w:r>
          </w:p>
        </w:tc>
      </w:tr>
      <w:tr w:rsidR="00B35A11" w:rsidTr="002640EF">
        <w:trPr>
          <w:trHeight w:val="350"/>
        </w:trPr>
        <w:tc>
          <w:tcPr>
            <w:tcW w:w="1620" w:type="dxa"/>
            <w:vMerge w:val="restart"/>
            <w:tcBorders>
              <w:top w:val="single" w:sz="4" w:space="0" w:color="auto"/>
              <w:left w:val="single" w:sz="12" w:space="0" w:color="auto"/>
              <w:right w:val="single" w:sz="12" w:space="0" w:color="auto"/>
            </w:tcBorders>
            <w:vAlign w:val="center"/>
          </w:tcPr>
          <w:p w:rsidR="00B35A11" w:rsidRDefault="00B35A11" w:rsidP="00B35A11">
            <w:pPr>
              <w:tabs>
                <w:tab w:val="clear" w:pos="5040"/>
                <w:tab w:val="left" w:pos="360"/>
                <w:tab w:val="left" w:pos="1080"/>
                <w:tab w:val="left" w:pos="1440"/>
              </w:tabs>
              <w:jc w:val="center"/>
            </w:pPr>
            <w:r>
              <w:t>002</w:t>
            </w:r>
          </w:p>
        </w:tc>
        <w:tc>
          <w:tcPr>
            <w:tcW w:w="2520" w:type="dxa"/>
            <w:tcBorders>
              <w:top w:val="single" w:sz="4" w:space="0" w:color="auto"/>
              <w:left w:val="single" w:sz="12" w:space="0" w:color="auto"/>
              <w:bottom w:val="single" w:sz="6" w:space="0" w:color="auto"/>
              <w:right w:val="single" w:sz="12" w:space="0" w:color="auto"/>
            </w:tcBorders>
          </w:tcPr>
          <w:p w:rsidR="00B35A11" w:rsidRPr="00EB2ED7" w:rsidRDefault="00B35A11" w:rsidP="003D4EC7">
            <w:pPr>
              <w:tabs>
                <w:tab w:val="clear" w:pos="5040"/>
                <w:tab w:val="left" w:pos="360"/>
                <w:tab w:val="left" w:pos="1080"/>
                <w:tab w:val="left" w:pos="1440"/>
              </w:tabs>
              <w:jc w:val="center"/>
            </w:pPr>
            <w:r w:rsidRPr="00EB2ED7">
              <w:t xml:space="preserve">645.7 </w:t>
            </w:r>
          </w:p>
        </w:tc>
        <w:tc>
          <w:tcPr>
            <w:tcW w:w="5703" w:type="dxa"/>
            <w:tcBorders>
              <w:top w:val="single" w:sz="4" w:space="0" w:color="auto"/>
              <w:left w:val="single" w:sz="12" w:space="0" w:color="auto"/>
              <w:bottom w:val="single" w:sz="6" w:space="0" w:color="auto"/>
              <w:right w:val="single" w:sz="12" w:space="0" w:color="auto"/>
            </w:tcBorders>
          </w:tcPr>
          <w:p w:rsidR="00B35A11" w:rsidRDefault="00B35A11" w:rsidP="003D4EC7">
            <w:pPr>
              <w:tabs>
                <w:tab w:val="clear" w:pos="5040"/>
                <w:tab w:val="left" w:pos="360"/>
                <w:tab w:val="left" w:pos="1080"/>
                <w:tab w:val="left" w:pos="1440"/>
              </w:tabs>
            </w:pPr>
            <w:r>
              <w:t>Pulverized Coal</w:t>
            </w:r>
          </w:p>
        </w:tc>
      </w:tr>
      <w:tr w:rsidR="00B35A11" w:rsidTr="002640EF">
        <w:trPr>
          <w:trHeight w:val="330"/>
        </w:trPr>
        <w:tc>
          <w:tcPr>
            <w:tcW w:w="1620" w:type="dxa"/>
            <w:vMerge/>
            <w:tcBorders>
              <w:left w:val="single" w:sz="12" w:space="0" w:color="auto"/>
              <w:right w:val="single" w:sz="12" w:space="0" w:color="auto"/>
            </w:tcBorders>
          </w:tcPr>
          <w:p w:rsidR="00B35A11" w:rsidRDefault="00B35A11" w:rsidP="003D4EC7">
            <w:pPr>
              <w:tabs>
                <w:tab w:val="clear" w:pos="5040"/>
                <w:tab w:val="left" w:pos="360"/>
                <w:tab w:val="left" w:pos="1080"/>
                <w:tab w:val="left" w:pos="1440"/>
              </w:tabs>
              <w:jc w:val="center"/>
            </w:pPr>
          </w:p>
        </w:tc>
        <w:tc>
          <w:tcPr>
            <w:tcW w:w="2520" w:type="dxa"/>
            <w:tcBorders>
              <w:top w:val="single" w:sz="6" w:space="0" w:color="auto"/>
              <w:left w:val="single" w:sz="12" w:space="0" w:color="auto"/>
              <w:bottom w:val="single" w:sz="6" w:space="0" w:color="auto"/>
              <w:right w:val="single" w:sz="12" w:space="0" w:color="auto"/>
            </w:tcBorders>
          </w:tcPr>
          <w:p w:rsidR="00B35A11" w:rsidRPr="00EB2ED7" w:rsidRDefault="00B35A11" w:rsidP="003D4EC7">
            <w:pPr>
              <w:tabs>
                <w:tab w:val="clear" w:pos="5040"/>
                <w:tab w:val="left" w:pos="360"/>
                <w:tab w:val="left" w:pos="1080"/>
                <w:tab w:val="left" w:pos="1440"/>
              </w:tabs>
              <w:jc w:val="center"/>
            </w:pPr>
            <w:r w:rsidRPr="00EB2ED7">
              <w:t>12.4</w:t>
            </w:r>
          </w:p>
        </w:tc>
        <w:tc>
          <w:tcPr>
            <w:tcW w:w="5703" w:type="dxa"/>
            <w:tcBorders>
              <w:top w:val="single" w:sz="6" w:space="0" w:color="auto"/>
              <w:left w:val="single" w:sz="12" w:space="0" w:color="auto"/>
              <w:bottom w:val="single" w:sz="6" w:space="0" w:color="auto"/>
              <w:right w:val="single" w:sz="12" w:space="0" w:color="auto"/>
            </w:tcBorders>
          </w:tcPr>
          <w:p w:rsidR="00B35A11" w:rsidRDefault="00B35A11" w:rsidP="003D4EC7">
            <w:pPr>
              <w:tabs>
                <w:tab w:val="clear" w:pos="5040"/>
                <w:tab w:val="left" w:pos="360"/>
                <w:tab w:val="left" w:pos="1080"/>
                <w:tab w:val="left" w:pos="1440"/>
              </w:tabs>
            </w:pPr>
            <w:r>
              <w:t>No. 2 Fuel Oil for startup and flame stabilization</w:t>
            </w:r>
          </w:p>
        </w:tc>
      </w:tr>
      <w:tr w:rsidR="00B35A11" w:rsidTr="002640EF">
        <w:trPr>
          <w:trHeight w:val="330"/>
        </w:trPr>
        <w:tc>
          <w:tcPr>
            <w:tcW w:w="1620" w:type="dxa"/>
            <w:vMerge/>
            <w:tcBorders>
              <w:left w:val="single" w:sz="12" w:space="0" w:color="auto"/>
              <w:bottom w:val="single" w:sz="12" w:space="0" w:color="auto"/>
              <w:right w:val="single" w:sz="12" w:space="0" w:color="auto"/>
            </w:tcBorders>
          </w:tcPr>
          <w:p w:rsidR="00B35A11" w:rsidRDefault="00B35A11" w:rsidP="003D4EC7">
            <w:pPr>
              <w:tabs>
                <w:tab w:val="clear" w:pos="5040"/>
                <w:tab w:val="left" w:pos="360"/>
                <w:tab w:val="left" w:pos="1080"/>
                <w:tab w:val="left" w:pos="1440"/>
              </w:tabs>
              <w:jc w:val="center"/>
            </w:pPr>
          </w:p>
        </w:tc>
        <w:tc>
          <w:tcPr>
            <w:tcW w:w="2520" w:type="dxa"/>
            <w:tcBorders>
              <w:top w:val="single" w:sz="6" w:space="0" w:color="auto"/>
              <w:left w:val="single" w:sz="12" w:space="0" w:color="auto"/>
              <w:bottom w:val="single" w:sz="12" w:space="0" w:color="auto"/>
              <w:right w:val="single" w:sz="12" w:space="0" w:color="auto"/>
            </w:tcBorders>
          </w:tcPr>
          <w:p w:rsidR="00B35A11" w:rsidRPr="00EB2ED7" w:rsidRDefault="00B35A11" w:rsidP="003D4EC7">
            <w:pPr>
              <w:tabs>
                <w:tab w:val="clear" w:pos="5040"/>
                <w:tab w:val="left" w:pos="360"/>
                <w:tab w:val="left" w:pos="1080"/>
                <w:tab w:val="left" w:pos="1440"/>
              </w:tabs>
              <w:jc w:val="center"/>
            </w:pPr>
            <w:r w:rsidRPr="00EB2ED7">
              <w:t>12.4</w:t>
            </w:r>
          </w:p>
        </w:tc>
        <w:tc>
          <w:tcPr>
            <w:tcW w:w="5703" w:type="dxa"/>
            <w:tcBorders>
              <w:top w:val="single" w:sz="6" w:space="0" w:color="auto"/>
              <w:left w:val="single" w:sz="12" w:space="0" w:color="auto"/>
              <w:bottom w:val="single" w:sz="12" w:space="0" w:color="auto"/>
              <w:right w:val="single" w:sz="12" w:space="0" w:color="auto"/>
            </w:tcBorders>
          </w:tcPr>
          <w:p w:rsidR="00B35A11" w:rsidRDefault="00B35A11" w:rsidP="003D4EC7">
            <w:pPr>
              <w:tabs>
                <w:tab w:val="clear" w:pos="5040"/>
                <w:tab w:val="left" w:pos="360"/>
                <w:tab w:val="left" w:pos="1080"/>
                <w:tab w:val="left" w:pos="1440"/>
              </w:tabs>
            </w:pPr>
            <w:r>
              <w:t>On-Specification Used Oil</w:t>
            </w:r>
          </w:p>
        </w:tc>
      </w:tr>
    </w:tbl>
    <w:p w:rsidR="00717806" w:rsidRDefault="00717806" w:rsidP="00E909E2">
      <w:pPr>
        <w:tabs>
          <w:tab w:val="clear" w:pos="5040"/>
          <w:tab w:val="left" w:pos="360"/>
          <w:tab w:val="left" w:pos="1080"/>
          <w:tab w:val="left" w:pos="1440"/>
        </w:tabs>
        <w:spacing w:before="120" w:after="120"/>
        <w:ind w:left="360"/>
        <w:jc w:val="left"/>
      </w:pPr>
      <w:r>
        <w:t>[Rules 62-4.160(2), 62-21</w:t>
      </w:r>
      <w:r w:rsidR="009A6CE1">
        <w:t>0.200(PTE) &amp; 62-296.405, F.A.C.;</w:t>
      </w:r>
      <w:r>
        <w:t xml:space="preserve"> permits AC32-2004, AC32-2005 &amp; 0630014-</w:t>
      </w:r>
      <w:r w:rsidR="0083412C">
        <w:t>006-</w:t>
      </w:r>
      <w:r>
        <w:t>AC; and, Applicant’s request in Title V permit ap</w:t>
      </w:r>
      <w:r w:rsidR="00B12949">
        <w:t>plication received May 1</w:t>
      </w:r>
      <w:r w:rsidR="002640EF">
        <w:t>9</w:t>
      </w:r>
      <w:r w:rsidR="00B12949">
        <w:t>, 20</w:t>
      </w:r>
      <w:r w:rsidR="002640EF">
        <w:t>14</w:t>
      </w:r>
      <w:r>
        <w:t>.]</w:t>
      </w:r>
    </w:p>
    <w:p w:rsidR="00717806" w:rsidRDefault="00717806" w:rsidP="00E769A1">
      <w:pPr>
        <w:pStyle w:val="Header"/>
        <w:tabs>
          <w:tab w:val="clear" w:pos="4320"/>
          <w:tab w:val="clear" w:pos="8640"/>
          <w:tab w:val="left" w:pos="360"/>
          <w:tab w:val="left" w:pos="720"/>
          <w:tab w:val="left" w:pos="1080"/>
          <w:tab w:val="left" w:pos="1440"/>
          <w:tab w:val="right" w:pos="10080"/>
        </w:tabs>
        <w:spacing w:after="120"/>
        <w:ind w:left="360" w:hanging="360"/>
        <w:jc w:val="left"/>
      </w:pPr>
      <w:r>
        <w:rPr>
          <w:b/>
        </w:rPr>
        <w:t>A.</w:t>
      </w:r>
      <w:r>
        <w:rPr>
          <w:b/>
        </w:rPr>
        <w:fldChar w:fldCharType="begin"/>
      </w:r>
      <w:r>
        <w:rPr>
          <w:b/>
        </w:rPr>
        <w:instrText xml:space="preserve"> SEQ A \* MERGEFORMAT </w:instrText>
      </w:r>
      <w:r>
        <w:rPr>
          <w:b/>
        </w:rPr>
        <w:fldChar w:fldCharType="separate"/>
      </w:r>
      <w:r w:rsidR="00450E76">
        <w:rPr>
          <w:b/>
          <w:noProof/>
        </w:rPr>
        <w:t>2</w:t>
      </w:r>
      <w:r>
        <w:rPr>
          <w:b/>
        </w:rPr>
        <w:fldChar w:fldCharType="end"/>
      </w:r>
      <w:r>
        <w:rPr>
          <w:b/>
        </w:rPr>
        <w:t>.</w:t>
      </w:r>
      <w:r>
        <w:tab/>
      </w:r>
      <w:r>
        <w:rPr>
          <w:u w:val="single"/>
        </w:rPr>
        <w:t>Emissions Unit Operating Rate Limitation After Testing</w:t>
      </w:r>
      <w:r>
        <w:t xml:space="preserve">.  </w:t>
      </w:r>
      <w:r w:rsidR="00222D14" w:rsidRPr="00C66B90">
        <w:t xml:space="preserve">See </w:t>
      </w:r>
      <w:r w:rsidR="00222D14">
        <w:t xml:space="preserve">the related testing provisions in </w:t>
      </w:r>
      <w:r w:rsidR="0083412C">
        <w:t xml:space="preserve">Appendix </w:t>
      </w:r>
      <w:r w:rsidR="00222D14" w:rsidRPr="00C14978">
        <w:t>TR</w:t>
      </w:r>
      <w:r w:rsidR="00222D14">
        <w:t>,</w:t>
      </w:r>
      <w:r w:rsidR="00222D14" w:rsidRPr="00C14978">
        <w:t xml:space="preserve"> </w:t>
      </w:r>
      <w:r w:rsidR="00222D14">
        <w:t>Facility-wide Testing Requirements.</w:t>
      </w:r>
      <w:r w:rsidR="00222D14" w:rsidRPr="00C66B90">
        <w:t xml:space="preserve">  [Rule 62-297.310(2), F.A.C.]</w:t>
      </w:r>
    </w:p>
    <w:p w:rsidR="00717806" w:rsidRDefault="00717806" w:rsidP="00E769A1">
      <w:pPr>
        <w:tabs>
          <w:tab w:val="clear" w:pos="5040"/>
          <w:tab w:val="left" w:pos="360"/>
          <w:tab w:val="left" w:pos="1080"/>
          <w:tab w:val="left" w:pos="1440"/>
        </w:tabs>
        <w:spacing w:after="120"/>
        <w:ind w:left="360" w:hanging="360"/>
        <w:jc w:val="left"/>
      </w:pPr>
      <w:r>
        <w:rPr>
          <w:b/>
        </w:rPr>
        <w:t>A.</w:t>
      </w:r>
      <w:r>
        <w:rPr>
          <w:b/>
        </w:rPr>
        <w:fldChar w:fldCharType="begin"/>
      </w:r>
      <w:r>
        <w:rPr>
          <w:b/>
        </w:rPr>
        <w:instrText xml:space="preserve"> SEQ A \* MERGEFORMAT </w:instrText>
      </w:r>
      <w:r>
        <w:rPr>
          <w:b/>
        </w:rPr>
        <w:fldChar w:fldCharType="separate"/>
      </w:r>
      <w:r w:rsidR="00450E76">
        <w:rPr>
          <w:b/>
          <w:noProof/>
        </w:rPr>
        <w:t>3</w:t>
      </w:r>
      <w:r>
        <w:rPr>
          <w:b/>
        </w:rPr>
        <w:fldChar w:fldCharType="end"/>
      </w:r>
      <w:r>
        <w:rPr>
          <w:b/>
        </w:rPr>
        <w:t>.</w:t>
      </w:r>
      <w:r>
        <w:rPr>
          <w:b/>
        </w:rPr>
        <w:tab/>
      </w:r>
      <w:r>
        <w:rPr>
          <w:u w:val="single"/>
        </w:rPr>
        <w:t>Methods of Operation - Fuels</w:t>
      </w:r>
      <w:r w:rsidRPr="00935254">
        <w:t xml:space="preserve">.  The fuels that are allowed to be burned in these boilers are </w:t>
      </w:r>
      <w:r w:rsidR="00935254" w:rsidRPr="00935254">
        <w:t xml:space="preserve">pulverized </w:t>
      </w:r>
      <w:r w:rsidRPr="00935254">
        <w:t xml:space="preserve">coal and/or new No. 2 fuel oil and/or on-specification used oil (see Specific Condition </w:t>
      </w:r>
      <w:r w:rsidR="009D5ED4">
        <w:rPr>
          <w:b/>
        </w:rPr>
        <w:t>A.36</w:t>
      </w:r>
      <w:r w:rsidRPr="008F12D4">
        <w:rPr>
          <w:b/>
        </w:rPr>
        <w:t>.</w:t>
      </w:r>
      <w:r w:rsidRPr="008F12D4">
        <w:t>).</w:t>
      </w:r>
      <w:r w:rsidRPr="00935254">
        <w:t xml:space="preserve">  Fuel oil is only </w:t>
      </w:r>
      <w:r w:rsidR="00451633">
        <w:tab/>
      </w:r>
      <w:r w:rsidRPr="00935254">
        <w:t>used for periods of start-up and as needed for flame stabilization.  Also, on-site generated “oil contaminated soil” is periodically combusted for energy recovery purposes.</w:t>
      </w:r>
      <w:r w:rsidR="0083412C">
        <w:t xml:space="preserve"> </w:t>
      </w:r>
      <w:r w:rsidR="000B72F0">
        <w:t xml:space="preserve"> </w:t>
      </w:r>
      <w:r w:rsidRPr="00935254">
        <w:t>[Rule 62-213.410, F.A.C.; and, Applicant’s request in Title V permit</w:t>
      </w:r>
      <w:r w:rsidR="007C038B" w:rsidRPr="00935254">
        <w:t xml:space="preserve"> application dated May 1</w:t>
      </w:r>
      <w:r w:rsidR="002640EF">
        <w:t>9</w:t>
      </w:r>
      <w:r w:rsidR="007C038B" w:rsidRPr="00935254">
        <w:t>, 20</w:t>
      </w:r>
      <w:r w:rsidR="002640EF">
        <w:t>14</w:t>
      </w:r>
      <w:r w:rsidRPr="00935254">
        <w:t>.]</w:t>
      </w:r>
    </w:p>
    <w:p w:rsidR="00717806" w:rsidRDefault="00717806" w:rsidP="00E769A1">
      <w:pPr>
        <w:tabs>
          <w:tab w:val="clear" w:pos="5040"/>
          <w:tab w:val="left" w:pos="360"/>
          <w:tab w:val="left" w:pos="1080"/>
          <w:tab w:val="left" w:pos="1440"/>
        </w:tabs>
        <w:spacing w:after="120"/>
        <w:ind w:left="360" w:hanging="360"/>
        <w:jc w:val="left"/>
      </w:pPr>
      <w:r>
        <w:rPr>
          <w:b/>
        </w:rPr>
        <w:t>A.</w:t>
      </w:r>
      <w:r>
        <w:rPr>
          <w:b/>
        </w:rPr>
        <w:fldChar w:fldCharType="begin"/>
      </w:r>
      <w:r>
        <w:rPr>
          <w:b/>
        </w:rPr>
        <w:instrText xml:space="preserve"> SEQ A \* MERGEFORMAT </w:instrText>
      </w:r>
      <w:r>
        <w:rPr>
          <w:b/>
        </w:rPr>
        <w:fldChar w:fldCharType="separate"/>
      </w:r>
      <w:r w:rsidR="00450E76">
        <w:rPr>
          <w:b/>
          <w:noProof/>
        </w:rPr>
        <w:t>4</w:t>
      </w:r>
      <w:r>
        <w:rPr>
          <w:b/>
        </w:rPr>
        <w:fldChar w:fldCharType="end"/>
      </w:r>
      <w:r>
        <w:rPr>
          <w:b/>
        </w:rPr>
        <w:t>.</w:t>
      </w:r>
      <w:r>
        <w:tab/>
      </w:r>
      <w:r>
        <w:rPr>
          <w:u w:val="single"/>
        </w:rPr>
        <w:t>Hours of Operation</w:t>
      </w:r>
      <w:r>
        <w:t>.  These emissions units may operate continuously, i.e</w:t>
      </w:r>
      <w:r w:rsidR="0083412C">
        <w:t>. 8</w:t>
      </w:r>
      <w:r w:rsidR="000B72F0">
        <w:t>,</w:t>
      </w:r>
      <w:r w:rsidR="0083412C">
        <w:t xml:space="preserve">760 hours/year.  For each </w:t>
      </w:r>
      <w:r>
        <w:t>emissions unit, the permittee shall maintain a daily operations log available</w:t>
      </w:r>
      <w:r w:rsidR="0083412C">
        <w:t xml:space="preserve"> for Department inspection that </w:t>
      </w:r>
      <w:r>
        <w:t>documents the total hours of annual operation, including an account of the hours operated on each of the allowable fuels.</w:t>
      </w:r>
      <w:r w:rsidR="00935254">
        <w:t xml:space="preserve">  </w:t>
      </w:r>
      <w:r>
        <w:t>[Rules 62-213.440 and 62-210.200(PTE), F.A.C</w:t>
      </w:r>
      <w:r w:rsidR="002640EF">
        <w:t>.</w:t>
      </w:r>
      <w:r>
        <w:t>]</w:t>
      </w:r>
    </w:p>
    <w:p w:rsidR="00717806" w:rsidRDefault="00717806" w:rsidP="00E769A1">
      <w:pPr>
        <w:tabs>
          <w:tab w:val="clear" w:pos="5040"/>
          <w:tab w:val="left" w:pos="360"/>
          <w:tab w:val="left" w:pos="1080"/>
          <w:tab w:val="left" w:pos="1440"/>
        </w:tabs>
        <w:suppressAutoHyphens/>
        <w:spacing w:after="120"/>
        <w:outlineLvl w:val="0"/>
        <w:rPr>
          <w:u w:val="single"/>
        </w:rPr>
      </w:pPr>
      <w:r>
        <w:rPr>
          <w:b/>
          <w:u w:val="single"/>
        </w:rPr>
        <w:t>Emission Limitations and Standards</w:t>
      </w:r>
    </w:p>
    <w:p w:rsidR="00EF0BB7" w:rsidRDefault="00D540BA" w:rsidP="000B72F0">
      <w:pPr>
        <w:tabs>
          <w:tab w:val="clear" w:pos="5040"/>
          <w:tab w:val="left" w:pos="360"/>
          <w:tab w:val="left" w:pos="1080"/>
          <w:tab w:val="left" w:pos="1440"/>
        </w:tabs>
        <w:spacing w:after="120"/>
        <w:jc w:val="left"/>
        <w:rPr>
          <w:i/>
        </w:rPr>
      </w:pPr>
      <w:r w:rsidRPr="000B72F0">
        <w:rPr>
          <w:i/>
        </w:rPr>
        <w:t xml:space="preserve">{Permitting Note:  </w:t>
      </w:r>
      <w:r w:rsidR="0075373A" w:rsidRPr="000B72F0">
        <w:rPr>
          <w:i/>
        </w:rPr>
        <w:t>The attached Table 1</w:t>
      </w:r>
      <w:r w:rsidR="00717806" w:rsidRPr="000B72F0">
        <w:rPr>
          <w:i/>
        </w:rPr>
        <w:t>, Summary of Air Pollutant Standards and Terms, summarizes information for convenience purposes only.  This table does not supersede any of the terms or conditions of this permit.}</w:t>
      </w:r>
      <w:r w:rsidR="0083412C" w:rsidRPr="000B72F0">
        <w:rPr>
          <w:i/>
        </w:rPr>
        <w:t xml:space="preserve">  </w:t>
      </w:r>
    </w:p>
    <w:p w:rsidR="00717806" w:rsidRPr="000B72F0" w:rsidRDefault="00717806" w:rsidP="000B72F0">
      <w:pPr>
        <w:tabs>
          <w:tab w:val="clear" w:pos="5040"/>
          <w:tab w:val="left" w:pos="360"/>
          <w:tab w:val="left" w:pos="1080"/>
          <w:tab w:val="left" w:pos="1440"/>
        </w:tabs>
        <w:spacing w:after="120"/>
        <w:jc w:val="left"/>
        <w:rPr>
          <w:i/>
        </w:rPr>
      </w:pPr>
      <w:r w:rsidRPr="00EF0BB7">
        <w:t xml:space="preserve">Unless otherwise specified, the averaging time for conditions </w:t>
      </w:r>
      <w:r w:rsidR="006E199B">
        <w:rPr>
          <w:b/>
        </w:rPr>
        <w:t>A.5.</w:t>
      </w:r>
      <w:r w:rsidR="006E199B" w:rsidRPr="005324D4">
        <w:t xml:space="preserve"> – </w:t>
      </w:r>
      <w:r w:rsidR="006E199B">
        <w:rPr>
          <w:b/>
        </w:rPr>
        <w:t>A.10</w:t>
      </w:r>
      <w:r w:rsidRPr="00EF0BB7">
        <w:rPr>
          <w:b/>
        </w:rPr>
        <w:t>.</w:t>
      </w:r>
      <w:r w:rsidRPr="00EF0BB7">
        <w:t xml:space="preserve"> are based on the specified averaging time</w:t>
      </w:r>
      <w:r w:rsidR="00294E7F" w:rsidRPr="00EF0BB7">
        <w:t xml:space="preserve"> of the applicable test method</w:t>
      </w:r>
      <w:r w:rsidR="00294E7F" w:rsidRPr="000B72F0">
        <w:rPr>
          <w:i/>
        </w:rPr>
        <w:t>.</w:t>
      </w:r>
    </w:p>
    <w:p w:rsidR="00717806" w:rsidRDefault="00717806" w:rsidP="00E769A1">
      <w:pPr>
        <w:tabs>
          <w:tab w:val="clear" w:pos="5040"/>
          <w:tab w:val="left" w:pos="360"/>
          <w:tab w:val="left" w:pos="1080"/>
          <w:tab w:val="left" w:pos="1440"/>
        </w:tabs>
        <w:suppressAutoHyphens/>
        <w:spacing w:after="120"/>
        <w:ind w:left="360" w:hanging="360"/>
        <w:jc w:val="left"/>
      </w:pPr>
      <w:r>
        <w:rPr>
          <w:b/>
        </w:rPr>
        <w:t>A.</w:t>
      </w:r>
      <w:r>
        <w:rPr>
          <w:b/>
        </w:rPr>
        <w:fldChar w:fldCharType="begin"/>
      </w:r>
      <w:r>
        <w:rPr>
          <w:b/>
        </w:rPr>
        <w:instrText xml:space="preserve"> SEQ A \* MERGEFORMAT </w:instrText>
      </w:r>
      <w:r>
        <w:rPr>
          <w:b/>
        </w:rPr>
        <w:fldChar w:fldCharType="separate"/>
      </w:r>
      <w:r w:rsidR="00450E76">
        <w:rPr>
          <w:b/>
          <w:noProof/>
        </w:rPr>
        <w:t>5</w:t>
      </w:r>
      <w:r>
        <w:rPr>
          <w:b/>
        </w:rPr>
        <w:fldChar w:fldCharType="end"/>
      </w:r>
      <w:r>
        <w:rPr>
          <w:b/>
        </w:rPr>
        <w:t>.</w:t>
      </w:r>
      <w:r>
        <w:tab/>
      </w:r>
      <w:r>
        <w:rPr>
          <w:u w:val="single"/>
        </w:rPr>
        <w:t>Visible Emissions</w:t>
      </w:r>
      <w:r>
        <w:t>.  Visible emissions shall not exceed 40 percent opacity.  Because units 1 and 2 share a common stack, visible emissions violations from the stack will be attributed to both units unless opacity meter results show the specific unit causing the violation.</w:t>
      </w:r>
      <w:r w:rsidR="0083412C">
        <w:t xml:space="preserve">  </w:t>
      </w:r>
      <w:r>
        <w:t>[Rule 62-296.405(1)(a)</w:t>
      </w:r>
      <w:r w:rsidR="000B72F0">
        <w:t>, F.A.C.</w:t>
      </w:r>
      <w:r w:rsidR="006E199B">
        <w:t>;</w:t>
      </w:r>
      <w:r w:rsidR="00294E7F">
        <w:t xml:space="preserve"> Secretarial Order</w:t>
      </w:r>
      <w:r>
        <w:t>(s) signed October 18, 1985; and, AO32-211311, Specific Condition 11.]</w:t>
      </w:r>
    </w:p>
    <w:p w:rsidR="00717806" w:rsidRDefault="00717806" w:rsidP="00E769A1">
      <w:pPr>
        <w:tabs>
          <w:tab w:val="clear" w:pos="5040"/>
          <w:tab w:val="left" w:pos="360"/>
          <w:tab w:val="left" w:pos="1080"/>
          <w:tab w:val="left" w:pos="1440"/>
        </w:tabs>
        <w:spacing w:after="120"/>
        <w:ind w:left="360" w:hanging="360"/>
        <w:jc w:val="left"/>
      </w:pPr>
      <w:r>
        <w:rPr>
          <w:b/>
        </w:rPr>
        <w:t>A.</w:t>
      </w:r>
      <w:r>
        <w:rPr>
          <w:b/>
        </w:rPr>
        <w:fldChar w:fldCharType="begin"/>
      </w:r>
      <w:r>
        <w:rPr>
          <w:b/>
        </w:rPr>
        <w:instrText xml:space="preserve"> SEQ A \* MERGEFORMAT </w:instrText>
      </w:r>
      <w:r>
        <w:rPr>
          <w:b/>
        </w:rPr>
        <w:fldChar w:fldCharType="separate"/>
      </w:r>
      <w:r w:rsidR="00450E76">
        <w:rPr>
          <w:b/>
          <w:noProof/>
        </w:rPr>
        <w:t>6</w:t>
      </w:r>
      <w:r>
        <w:rPr>
          <w:b/>
        </w:rPr>
        <w:fldChar w:fldCharType="end"/>
      </w:r>
      <w:r>
        <w:rPr>
          <w:b/>
        </w:rPr>
        <w:t>.</w:t>
      </w:r>
      <w:r>
        <w:tab/>
      </w:r>
      <w:r>
        <w:rPr>
          <w:u w:val="single"/>
        </w:rPr>
        <w:t>Visible Emissions - Soot Blowing and Load Change</w:t>
      </w:r>
      <w:r>
        <w:t>.  Visible emissions shall not exceed 60 percent opacity during the 3-hours in any 24-hour period of excess emissions allowed for boiler cleaning (soot blowing) and load change.</w:t>
      </w:r>
      <w:r w:rsidR="00A60BD4">
        <w:t xml:space="preserve">  </w:t>
      </w:r>
      <w:r>
        <w:t xml:space="preserve">A load change occurs when the operational capacity of a unit is in the 10 percent to 100 percent capacity range, other than startup or shutdown, which exceeds 10 percent of the unit’s rated capacity and which occurs at a rate of 0.5 percent per minute or </w:t>
      </w:r>
      <w:r w:rsidR="00A60BD4">
        <w:t>more.  Visible</w:t>
      </w:r>
      <w:r>
        <w:t xml:space="preserve"> emissions above 60 percent opacity shall be allowed for not more than 4, six (6)-minute periods, during the 3-hour period of excess emissions allowed for boiler cleaning and load changes, at units which have installed continuous opacity monitors.</w:t>
      </w:r>
      <w:r w:rsidR="00CA3B1F">
        <w:t xml:space="preserve"> </w:t>
      </w:r>
      <w:r w:rsidR="000B72F0">
        <w:t xml:space="preserve"> </w:t>
      </w:r>
      <w:r>
        <w:t>[Rule 62-210.700(3), F.A.C.]</w:t>
      </w:r>
    </w:p>
    <w:p w:rsidR="00717806" w:rsidRDefault="00717806" w:rsidP="00E769A1">
      <w:pPr>
        <w:tabs>
          <w:tab w:val="clear" w:pos="5040"/>
          <w:tab w:val="left" w:pos="360"/>
          <w:tab w:val="left" w:pos="1080"/>
          <w:tab w:val="left" w:pos="1440"/>
        </w:tabs>
        <w:spacing w:after="120"/>
        <w:ind w:left="360" w:hanging="360"/>
        <w:jc w:val="left"/>
      </w:pPr>
      <w:r>
        <w:rPr>
          <w:b/>
        </w:rPr>
        <w:t>A.</w:t>
      </w:r>
      <w:r>
        <w:rPr>
          <w:b/>
        </w:rPr>
        <w:fldChar w:fldCharType="begin"/>
      </w:r>
      <w:r>
        <w:rPr>
          <w:b/>
        </w:rPr>
        <w:instrText xml:space="preserve"> SEQ A \* MERGEFORMAT </w:instrText>
      </w:r>
      <w:r>
        <w:rPr>
          <w:b/>
        </w:rPr>
        <w:fldChar w:fldCharType="separate"/>
      </w:r>
      <w:r w:rsidR="00450E76">
        <w:rPr>
          <w:b/>
          <w:noProof/>
        </w:rPr>
        <w:t>7</w:t>
      </w:r>
      <w:r>
        <w:rPr>
          <w:b/>
        </w:rPr>
        <w:fldChar w:fldCharType="end"/>
      </w:r>
      <w:r>
        <w:rPr>
          <w:b/>
        </w:rPr>
        <w:t>.</w:t>
      </w:r>
      <w:r>
        <w:tab/>
      </w:r>
      <w:r>
        <w:rPr>
          <w:u w:val="single"/>
        </w:rPr>
        <w:t>Particulate Matter</w:t>
      </w:r>
      <w:r>
        <w:t>.  Particulate matter emissions shall not exceed 0.1 pound</w:t>
      </w:r>
      <w:r w:rsidR="0083412C">
        <w:t xml:space="preserve"> per million Btu heat input, as </w:t>
      </w:r>
      <w:r>
        <w:t>measured by applicable compliance methods.</w:t>
      </w:r>
      <w:r w:rsidR="00451633">
        <w:t xml:space="preserve">  </w:t>
      </w:r>
      <w:r>
        <w:t>[Rule 62-296.405(1)(b), F.A.C.]</w:t>
      </w:r>
    </w:p>
    <w:p w:rsidR="00717806" w:rsidRDefault="00717806" w:rsidP="00E769A1">
      <w:pPr>
        <w:tabs>
          <w:tab w:val="clear" w:pos="5040"/>
          <w:tab w:val="left" w:pos="360"/>
          <w:tab w:val="left" w:pos="1080"/>
          <w:tab w:val="left" w:pos="1440"/>
        </w:tabs>
        <w:spacing w:after="120"/>
        <w:ind w:left="360" w:hanging="360"/>
        <w:jc w:val="left"/>
      </w:pPr>
      <w:r>
        <w:rPr>
          <w:b/>
        </w:rPr>
        <w:lastRenderedPageBreak/>
        <w:t>A.</w:t>
      </w:r>
      <w:r>
        <w:rPr>
          <w:b/>
        </w:rPr>
        <w:fldChar w:fldCharType="begin"/>
      </w:r>
      <w:r>
        <w:rPr>
          <w:b/>
        </w:rPr>
        <w:instrText xml:space="preserve"> SEQ A \* MERGEFORMAT </w:instrText>
      </w:r>
      <w:r>
        <w:rPr>
          <w:b/>
        </w:rPr>
        <w:fldChar w:fldCharType="separate"/>
      </w:r>
      <w:r w:rsidR="00450E76">
        <w:rPr>
          <w:b/>
          <w:noProof/>
        </w:rPr>
        <w:t>8</w:t>
      </w:r>
      <w:r>
        <w:rPr>
          <w:b/>
        </w:rPr>
        <w:fldChar w:fldCharType="end"/>
      </w:r>
      <w:r>
        <w:rPr>
          <w:b/>
        </w:rPr>
        <w:t>.</w:t>
      </w:r>
      <w:r>
        <w:tab/>
      </w:r>
      <w:r>
        <w:rPr>
          <w:u w:val="single"/>
        </w:rPr>
        <w:t>Particulate Matter - Soot Blowing and Load Change</w:t>
      </w:r>
      <w:r>
        <w:t>.  Particulate matter emissions shall not exceed an average of 0.3 pound per million Btu heat input during the 3-hours in any 24-</w:t>
      </w:r>
      <w:r w:rsidR="0083412C">
        <w:t xml:space="preserve">hour period of excess emissions </w:t>
      </w:r>
      <w:r>
        <w:t>allowed for boiler cleaning (soot blowing) and load change.</w:t>
      </w:r>
      <w:r w:rsidR="00451633">
        <w:t xml:space="preserve">  </w:t>
      </w:r>
      <w:r>
        <w:t>[Rule 62-210.700(3), F.A.C.]</w:t>
      </w:r>
    </w:p>
    <w:p w:rsidR="00717806" w:rsidRDefault="00717806" w:rsidP="00E769A1">
      <w:pPr>
        <w:tabs>
          <w:tab w:val="clear" w:pos="5040"/>
          <w:tab w:val="left" w:pos="360"/>
          <w:tab w:val="left" w:pos="1080"/>
          <w:tab w:val="left" w:pos="1440"/>
        </w:tabs>
        <w:spacing w:after="120"/>
        <w:ind w:left="360" w:hanging="360"/>
        <w:jc w:val="left"/>
      </w:pPr>
      <w:r>
        <w:rPr>
          <w:b/>
        </w:rPr>
        <w:t>A.</w:t>
      </w:r>
      <w:r>
        <w:rPr>
          <w:b/>
        </w:rPr>
        <w:fldChar w:fldCharType="begin"/>
      </w:r>
      <w:r>
        <w:rPr>
          <w:b/>
        </w:rPr>
        <w:instrText xml:space="preserve"> SEQ A \* MERGEFORMAT </w:instrText>
      </w:r>
      <w:r>
        <w:rPr>
          <w:b/>
        </w:rPr>
        <w:fldChar w:fldCharType="separate"/>
      </w:r>
      <w:r w:rsidR="00450E76">
        <w:rPr>
          <w:b/>
          <w:noProof/>
        </w:rPr>
        <w:t>9</w:t>
      </w:r>
      <w:r>
        <w:rPr>
          <w:b/>
        </w:rPr>
        <w:fldChar w:fldCharType="end"/>
      </w:r>
      <w:r>
        <w:rPr>
          <w:b/>
        </w:rPr>
        <w:t>.</w:t>
      </w:r>
      <w:r>
        <w:tab/>
      </w:r>
      <w:r>
        <w:rPr>
          <w:u w:val="single"/>
        </w:rPr>
        <w:t>Sulfur Dioxide - Solid Fuel</w:t>
      </w:r>
      <w:r>
        <w:t xml:space="preserve">.  When burning solid fuel, sulfur dioxide emissions shall not exceed </w:t>
      </w:r>
      <w:r>
        <w:rPr>
          <w:color w:val="000000"/>
        </w:rPr>
        <w:t>6.17</w:t>
      </w:r>
      <w:r w:rsidR="0083412C">
        <w:t xml:space="preserve"> </w:t>
      </w:r>
      <w:r>
        <w:t xml:space="preserve">pounds per million Btu heat input, as measured by applicable compliance methods.  Because this allowable emission rate indicates exceedences (through dispersion modeling) of the State of Florida’s Ambient Air Quality Standards within plant property boundaries, precautions must be maintained to preclude public access to the property (see </w:t>
      </w:r>
      <w:r w:rsidR="00964BB5">
        <w:rPr>
          <w:b/>
        </w:rPr>
        <w:t xml:space="preserve">Facility Condition </w:t>
      </w:r>
      <w:r w:rsidR="000B72F0">
        <w:rPr>
          <w:b/>
        </w:rPr>
        <w:t>FW</w:t>
      </w:r>
      <w:r w:rsidR="00065905">
        <w:rPr>
          <w:b/>
        </w:rPr>
        <w:t>9</w:t>
      </w:r>
      <w:r w:rsidRPr="00565DE3">
        <w:rPr>
          <w:b/>
        </w:rPr>
        <w:t>.</w:t>
      </w:r>
      <w:r>
        <w:t xml:space="preserve">).  [Rules </w:t>
      </w:r>
      <w:r>
        <w:rPr>
          <w:color w:val="000000"/>
        </w:rPr>
        <w:t xml:space="preserve">62-204.240(1), 62-213.440 &amp; </w:t>
      </w:r>
      <w:r>
        <w:t xml:space="preserve">62-296.405(1)(c)2.d., </w:t>
      </w:r>
      <w:r>
        <w:rPr>
          <w:color w:val="000000"/>
        </w:rPr>
        <w:t>F.</w:t>
      </w:r>
      <w:r>
        <w:t>A.C.]</w:t>
      </w:r>
    </w:p>
    <w:p w:rsidR="00717806" w:rsidRDefault="00717806" w:rsidP="00E769A1">
      <w:pPr>
        <w:tabs>
          <w:tab w:val="clear" w:pos="5040"/>
          <w:tab w:val="left" w:pos="360"/>
          <w:tab w:val="left" w:pos="1080"/>
          <w:tab w:val="left" w:pos="1440"/>
        </w:tabs>
        <w:spacing w:after="120"/>
        <w:ind w:left="360" w:hanging="360"/>
      </w:pPr>
      <w:r>
        <w:rPr>
          <w:b/>
        </w:rPr>
        <w:t>A.</w:t>
      </w:r>
      <w:r>
        <w:rPr>
          <w:b/>
        </w:rPr>
        <w:fldChar w:fldCharType="begin"/>
      </w:r>
      <w:r>
        <w:rPr>
          <w:b/>
        </w:rPr>
        <w:instrText xml:space="preserve"> SEQ A \* MERGEFORMAT </w:instrText>
      </w:r>
      <w:r>
        <w:rPr>
          <w:b/>
        </w:rPr>
        <w:fldChar w:fldCharType="separate"/>
      </w:r>
      <w:r w:rsidR="00450E76">
        <w:rPr>
          <w:b/>
          <w:noProof/>
        </w:rPr>
        <w:t>10</w:t>
      </w:r>
      <w:r>
        <w:rPr>
          <w:b/>
        </w:rPr>
        <w:fldChar w:fldCharType="end"/>
      </w:r>
      <w:r>
        <w:rPr>
          <w:b/>
        </w:rPr>
        <w:t>.</w:t>
      </w:r>
      <w:r>
        <w:tab/>
      </w:r>
      <w:r>
        <w:rPr>
          <w:u w:val="single"/>
        </w:rPr>
        <w:t>Sulfur Dioxide - Liquid Fuel</w:t>
      </w:r>
      <w:r>
        <w:t>.  When burning liquid fuel, sulfur dioxide emissions shall not exceed</w:t>
      </w:r>
      <w:r>
        <w:rPr>
          <w:color w:val="000000"/>
        </w:rPr>
        <w:t xml:space="preserve"> 2.75</w:t>
      </w:r>
      <w:r w:rsidR="0033181D">
        <w:t xml:space="preserve"> </w:t>
      </w:r>
      <w:r>
        <w:t>pounds per million Btu heat input, as measured by applicable compliance meth</w:t>
      </w:r>
      <w:r w:rsidR="0033181D">
        <w:t>ods</w:t>
      </w:r>
      <w:r w:rsidR="006C22CB">
        <w:t xml:space="preserve">.  </w:t>
      </w:r>
      <w:r w:rsidR="0033181D">
        <w:t xml:space="preserve">[Rule 62-296.405(1)(c)1.j., </w:t>
      </w:r>
      <w:r>
        <w:t>F.A.C.]</w:t>
      </w:r>
    </w:p>
    <w:p w:rsidR="00717806" w:rsidRDefault="00717806" w:rsidP="00275D98">
      <w:pPr>
        <w:tabs>
          <w:tab w:val="clear" w:pos="5040"/>
          <w:tab w:val="left" w:pos="360"/>
          <w:tab w:val="left" w:pos="1440"/>
        </w:tabs>
        <w:suppressAutoHyphens/>
        <w:spacing w:after="120"/>
        <w:ind w:left="360" w:hanging="360"/>
      </w:pPr>
      <w:r>
        <w:rPr>
          <w:b/>
        </w:rPr>
        <w:t>A.</w:t>
      </w:r>
      <w:r>
        <w:rPr>
          <w:b/>
        </w:rPr>
        <w:fldChar w:fldCharType="begin"/>
      </w:r>
      <w:r>
        <w:rPr>
          <w:b/>
        </w:rPr>
        <w:instrText xml:space="preserve"> SEQ A \* MERGEFORMAT </w:instrText>
      </w:r>
      <w:r>
        <w:rPr>
          <w:b/>
        </w:rPr>
        <w:fldChar w:fldCharType="separate"/>
      </w:r>
      <w:r w:rsidR="00450E76">
        <w:rPr>
          <w:b/>
          <w:noProof/>
        </w:rPr>
        <w:t>11</w:t>
      </w:r>
      <w:r>
        <w:rPr>
          <w:b/>
        </w:rPr>
        <w:fldChar w:fldCharType="end"/>
      </w:r>
      <w:r>
        <w:rPr>
          <w:b/>
        </w:rPr>
        <w:t>.</w:t>
      </w:r>
      <w:r w:rsidR="00F861C8">
        <w:tab/>
      </w:r>
      <w:r>
        <w:rPr>
          <w:u w:val="single"/>
        </w:rPr>
        <w:t>Sulfur Dioxide - Sulfur Content</w:t>
      </w:r>
      <w:r>
        <w:t>.  The No. 2 fuel oil sulfur content shall not exceed 0.5 perc</w:t>
      </w:r>
      <w:r w:rsidR="0033181D">
        <w:t xml:space="preserve">ent, by weight, </w:t>
      </w:r>
      <w:r>
        <w:t>as measured by applicable test methods.</w:t>
      </w:r>
      <w:r w:rsidR="0033181D">
        <w:t xml:space="preserve">  </w:t>
      </w:r>
      <w:r w:rsidRPr="001C150E">
        <w:t>[Applicant request in Title V permit renewal ap</w:t>
      </w:r>
      <w:r w:rsidR="007C038B">
        <w:t>plication received May 1</w:t>
      </w:r>
      <w:r w:rsidR="00065905">
        <w:t>9</w:t>
      </w:r>
      <w:r w:rsidR="007C038B">
        <w:t>, 20</w:t>
      </w:r>
      <w:r w:rsidR="00065905">
        <w:t>14</w:t>
      </w:r>
      <w:r w:rsidRPr="001C150E">
        <w:t>.]</w:t>
      </w:r>
    </w:p>
    <w:p w:rsidR="00717806" w:rsidRDefault="00717806" w:rsidP="00FA39AB">
      <w:pPr>
        <w:tabs>
          <w:tab w:val="clear" w:pos="5040"/>
          <w:tab w:val="left" w:pos="360"/>
          <w:tab w:val="left" w:pos="1080"/>
          <w:tab w:val="left" w:pos="1440"/>
        </w:tabs>
        <w:suppressAutoHyphens/>
        <w:outlineLvl w:val="0"/>
      </w:pPr>
      <w:r>
        <w:rPr>
          <w:b/>
          <w:u w:val="single"/>
        </w:rPr>
        <w:t>Excess Emissions</w:t>
      </w:r>
      <w:r>
        <w:t xml:space="preserve"> </w:t>
      </w:r>
    </w:p>
    <w:p w:rsidR="00CF3EA2" w:rsidRDefault="00CF3EA2" w:rsidP="00FA39AB">
      <w:pPr>
        <w:tabs>
          <w:tab w:val="clear" w:pos="5040"/>
          <w:tab w:val="left" w:pos="360"/>
          <w:tab w:val="left" w:pos="1080"/>
          <w:tab w:val="left" w:pos="1440"/>
        </w:tabs>
        <w:suppressAutoHyphens/>
        <w:spacing w:before="120" w:after="120"/>
        <w:outlineLvl w:val="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00FA39AB">
        <w:rPr>
          <w:szCs w:val="22"/>
        </w:rPr>
        <w:t xml:space="preserve"> NSPS, NESHAP,</w:t>
      </w:r>
      <w:r>
        <w:rPr>
          <w:szCs w:val="22"/>
        </w:rPr>
        <w:t xml:space="preserve"> Acid </w:t>
      </w:r>
      <w:r w:rsidR="00FA39AB">
        <w:rPr>
          <w:szCs w:val="22"/>
        </w:rPr>
        <w:t>Rain or</w:t>
      </w:r>
      <w:r w:rsidR="001C15DE">
        <w:rPr>
          <w:szCs w:val="22"/>
        </w:rPr>
        <w:t xml:space="preserve"> CAIR </w:t>
      </w:r>
      <w:r>
        <w:rPr>
          <w:szCs w:val="22"/>
        </w:rPr>
        <w:t>program provision.</w:t>
      </w:r>
    </w:p>
    <w:p w:rsidR="00717806" w:rsidRDefault="00717806" w:rsidP="0073554B">
      <w:pPr>
        <w:tabs>
          <w:tab w:val="clear" w:pos="5040"/>
          <w:tab w:val="left" w:pos="360"/>
          <w:tab w:val="left" w:pos="1080"/>
          <w:tab w:val="left" w:pos="1440"/>
        </w:tabs>
        <w:suppressAutoHyphens/>
        <w:spacing w:after="120"/>
        <w:ind w:left="360" w:hanging="360"/>
        <w:jc w:val="left"/>
      </w:pPr>
      <w:r>
        <w:rPr>
          <w:b/>
        </w:rPr>
        <w:t>A.</w:t>
      </w:r>
      <w:r>
        <w:rPr>
          <w:b/>
        </w:rPr>
        <w:fldChar w:fldCharType="begin"/>
      </w:r>
      <w:r>
        <w:rPr>
          <w:b/>
        </w:rPr>
        <w:instrText xml:space="preserve"> SEQ A \* MERGEFORMAT </w:instrText>
      </w:r>
      <w:r>
        <w:rPr>
          <w:b/>
        </w:rPr>
        <w:fldChar w:fldCharType="separate"/>
      </w:r>
      <w:r w:rsidR="00450E76">
        <w:rPr>
          <w:b/>
          <w:noProof/>
        </w:rPr>
        <w:t>12</w:t>
      </w:r>
      <w:r>
        <w:rPr>
          <w:b/>
        </w:rPr>
        <w:fldChar w:fldCharType="end"/>
      </w:r>
      <w:r>
        <w:rPr>
          <w:b/>
        </w:rPr>
        <w:t>.</w:t>
      </w:r>
      <w:r>
        <w:tab/>
      </w:r>
      <w:r w:rsidR="008C053E" w:rsidRPr="008C053E">
        <w:rPr>
          <w:u w:val="single"/>
        </w:rPr>
        <w:t>Excess Emissions Allowed</w:t>
      </w:r>
      <w:r w:rsidR="008C053E" w:rsidRPr="00FA39AB">
        <w:t>.</w:t>
      </w:r>
      <w:r w:rsidR="008C053E">
        <w:t xml:space="preserve">  </w:t>
      </w:r>
      <w:r>
        <w:t xml:space="preserve">Excess emissions resulting from malfunction shall be permitted provided </w:t>
      </w:r>
      <w:r w:rsidR="008C053E">
        <w:tab/>
      </w:r>
      <w:r>
        <w:t xml:space="preserve">that best operational practices to minimize emissions are adhered to and the duration of excess emissions shall </w:t>
      </w:r>
      <w:r w:rsidR="00AC2763">
        <w:t xml:space="preserve">be </w:t>
      </w:r>
      <w:r>
        <w:t>minimized but in no case exceed two hours in any 24 hour period unless specifically authorized by the Department for longer duration.</w:t>
      </w:r>
      <w:r w:rsidR="008C053E">
        <w:t xml:space="preserve">  </w:t>
      </w:r>
      <w:r>
        <w:t>[Rule 62-210.700(1), F.A.C.]</w:t>
      </w:r>
    </w:p>
    <w:p w:rsidR="00717806" w:rsidRDefault="00717806" w:rsidP="0073554B">
      <w:pPr>
        <w:tabs>
          <w:tab w:val="clear" w:pos="5040"/>
          <w:tab w:val="left" w:pos="0"/>
          <w:tab w:val="left" w:pos="360"/>
        </w:tabs>
        <w:suppressAutoHyphens/>
        <w:spacing w:after="120"/>
        <w:ind w:left="360" w:hanging="360"/>
        <w:jc w:val="left"/>
      </w:pPr>
      <w:r>
        <w:rPr>
          <w:b/>
        </w:rPr>
        <w:t>A.</w:t>
      </w:r>
      <w:r>
        <w:rPr>
          <w:b/>
        </w:rPr>
        <w:fldChar w:fldCharType="begin"/>
      </w:r>
      <w:r>
        <w:rPr>
          <w:b/>
        </w:rPr>
        <w:instrText xml:space="preserve"> SEQ A \* MERGEFORMAT </w:instrText>
      </w:r>
      <w:r>
        <w:rPr>
          <w:b/>
        </w:rPr>
        <w:fldChar w:fldCharType="separate"/>
      </w:r>
      <w:r w:rsidR="00450E76">
        <w:rPr>
          <w:b/>
          <w:noProof/>
        </w:rPr>
        <w:t>13</w:t>
      </w:r>
      <w:r>
        <w:rPr>
          <w:b/>
        </w:rPr>
        <w:fldChar w:fldCharType="end"/>
      </w:r>
      <w:r>
        <w:rPr>
          <w:b/>
        </w:rPr>
        <w:t>.</w:t>
      </w:r>
      <w:r w:rsidR="00036169">
        <w:rPr>
          <w:b/>
        </w:rPr>
        <w:tab/>
      </w:r>
      <w:r w:rsidR="008C053E" w:rsidRPr="008C053E">
        <w:rPr>
          <w:u w:val="single"/>
        </w:rPr>
        <w:t>Startup or Shutdown</w:t>
      </w:r>
      <w:r w:rsidR="008C053E">
        <w:t xml:space="preserve">.  </w:t>
      </w:r>
      <w:r>
        <w:t>Excess emissions resulting from startup or shutdown shall be permitted provided that best operational practices to minimize emissions are adhered to and the dur</w:t>
      </w:r>
      <w:r w:rsidR="00AC2763">
        <w:t xml:space="preserve">ation of excess emissions shall </w:t>
      </w:r>
      <w:r>
        <w:t>be minimized.</w:t>
      </w:r>
      <w:r w:rsidR="008C053E">
        <w:t xml:space="preserve">  </w:t>
      </w:r>
      <w:r>
        <w:t>[Rule 62-210.700(2), F.A.C.]</w:t>
      </w:r>
    </w:p>
    <w:p w:rsidR="00717806" w:rsidRDefault="00717806" w:rsidP="0073554B">
      <w:pPr>
        <w:tabs>
          <w:tab w:val="clear" w:pos="5040"/>
          <w:tab w:val="left" w:pos="360"/>
          <w:tab w:val="left" w:pos="1080"/>
          <w:tab w:val="left" w:pos="1440"/>
        </w:tabs>
        <w:suppressAutoHyphens/>
        <w:spacing w:after="120"/>
        <w:ind w:left="360" w:hanging="360"/>
        <w:jc w:val="left"/>
      </w:pPr>
      <w:r>
        <w:rPr>
          <w:b/>
        </w:rPr>
        <w:t>A.</w:t>
      </w:r>
      <w:r>
        <w:rPr>
          <w:b/>
        </w:rPr>
        <w:fldChar w:fldCharType="begin"/>
      </w:r>
      <w:r>
        <w:rPr>
          <w:b/>
        </w:rPr>
        <w:instrText xml:space="preserve"> SEQ A \* MERGEFORMAT </w:instrText>
      </w:r>
      <w:r>
        <w:rPr>
          <w:b/>
        </w:rPr>
        <w:fldChar w:fldCharType="separate"/>
      </w:r>
      <w:r w:rsidR="00450E76">
        <w:rPr>
          <w:b/>
          <w:noProof/>
        </w:rPr>
        <w:t>14</w:t>
      </w:r>
      <w:r>
        <w:rPr>
          <w:b/>
        </w:rPr>
        <w:fldChar w:fldCharType="end"/>
      </w:r>
      <w:r>
        <w:rPr>
          <w:b/>
        </w:rPr>
        <w:t>.</w:t>
      </w:r>
      <w:r>
        <w:tab/>
      </w:r>
      <w:r w:rsidR="00E177DC" w:rsidRPr="002936F1">
        <w:rPr>
          <w:szCs w:val="22"/>
          <w:u w:val="single"/>
        </w:rPr>
        <w:t>Excess Emissions Prohibited</w:t>
      </w:r>
      <w:r w:rsidR="00E177DC" w:rsidRPr="00FA39AB">
        <w:rPr>
          <w:szCs w:val="22"/>
        </w:rPr>
        <w:t>.</w:t>
      </w:r>
      <w:r w:rsidR="00AC2763">
        <w:t xml:space="preserve">  </w:t>
      </w:r>
      <w:r>
        <w:t xml:space="preserve">Excess emissions which are caused entirely or in part by poor </w:t>
      </w:r>
      <w:r w:rsidR="00E177DC">
        <w:tab/>
      </w:r>
      <w:r>
        <w:t>maintenance, poor operation, or any other equipment or process failure which may reasonably be prevented during startup, shutdown or malfunction shall be prohibited.</w:t>
      </w:r>
      <w:r w:rsidR="004D02BE">
        <w:t xml:space="preserve">  </w:t>
      </w:r>
      <w:r>
        <w:t>[Rule 62-210.700(4), F.A.C.]</w:t>
      </w:r>
    </w:p>
    <w:p w:rsidR="00E90375" w:rsidRDefault="00717806" w:rsidP="00E90375">
      <w:pPr>
        <w:tabs>
          <w:tab w:val="clear" w:pos="5040"/>
          <w:tab w:val="left" w:pos="360"/>
          <w:tab w:val="left" w:pos="1080"/>
          <w:tab w:val="left" w:pos="1440"/>
        </w:tabs>
        <w:spacing w:after="120"/>
        <w:jc w:val="left"/>
        <w:outlineLvl w:val="0"/>
        <w:rPr>
          <w:b/>
        </w:rPr>
      </w:pPr>
      <w:r>
        <w:rPr>
          <w:b/>
          <w:u w:val="single"/>
        </w:rPr>
        <w:t>Monitoring of Operations</w:t>
      </w:r>
    </w:p>
    <w:p w:rsidR="00E177DC" w:rsidRDefault="00E177DC" w:rsidP="0073554B">
      <w:pPr>
        <w:tabs>
          <w:tab w:val="clear" w:pos="720"/>
          <w:tab w:val="clear" w:pos="5040"/>
          <w:tab w:val="clear" w:pos="10080"/>
          <w:tab w:val="left" w:pos="360"/>
        </w:tabs>
        <w:spacing w:after="120"/>
        <w:ind w:left="360" w:right="-216" w:hanging="360"/>
        <w:jc w:val="left"/>
      </w:pPr>
      <w:r w:rsidRPr="00E177DC">
        <w:rPr>
          <w:b/>
          <w:szCs w:val="22"/>
        </w:rPr>
        <w:t>A.15</w:t>
      </w:r>
      <w:r w:rsidRPr="00E177DC">
        <w:rPr>
          <w:szCs w:val="22"/>
        </w:rPr>
        <w:t>.</w:t>
      </w:r>
      <w:r w:rsidRPr="00E177DC">
        <w:rPr>
          <w:szCs w:val="22"/>
        </w:rPr>
        <w:tab/>
      </w:r>
      <w:r w:rsidR="009B1E2F" w:rsidRPr="009B1E2F">
        <w:rPr>
          <w:u w:val="single"/>
        </w:rPr>
        <w:t xml:space="preserve">Compliance Assurance Monitoring </w:t>
      </w:r>
      <w:r w:rsidR="00EF0BB7">
        <w:rPr>
          <w:u w:val="single"/>
        </w:rPr>
        <w:t>Plan</w:t>
      </w:r>
      <w:r w:rsidR="006E199B">
        <w:rPr>
          <w:u w:val="single"/>
        </w:rPr>
        <w:t xml:space="preserve"> </w:t>
      </w:r>
      <w:r w:rsidR="009B1E2F" w:rsidRPr="009B1E2F">
        <w:rPr>
          <w:u w:val="single"/>
        </w:rPr>
        <w:t>(</w:t>
      </w:r>
      <w:smartTag w:uri="urn:schemas-microsoft-com:office:smarttags" w:element="place">
        <w:r w:rsidR="009B1E2F" w:rsidRPr="009B1E2F">
          <w:rPr>
            <w:u w:val="single"/>
          </w:rPr>
          <w:t>CAM</w:t>
        </w:r>
      </w:smartTag>
      <w:r w:rsidR="009B1E2F" w:rsidRPr="009B1E2F">
        <w:rPr>
          <w:u w:val="single"/>
        </w:rPr>
        <w:t>)</w:t>
      </w:r>
      <w:r w:rsidRPr="009B1E2F">
        <w:rPr>
          <w:szCs w:val="22"/>
        </w:rPr>
        <w:t>.</w:t>
      </w:r>
      <w:r w:rsidRPr="00E177DC">
        <w:rPr>
          <w:szCs w:val="22"/>
        </w:rPr>
        <w:t xml:space="preserve">  </w:t>
      </w:r>
      <w:r w:rsidR="0076675F">
        <w:t>T</w:t>
      </w:r>
      <w:r w:rsidRPr="00E177DC">
        <w:t>hese emissions units are subject</w:t>
      </w:r>
      <w:r>
        <w:t xml:space="preserve"> to the Compliance Assurance Mo</w:t>
      </w:r>
      <w:r w:rsidR="006E199B">
        <w:t>nitoring</w:t>
      </w:r>
      <w:r w:rsidR="00BE7D60">
        <w:t xml:space="preserve"> </w:t>
      </w:r>
      <w:r>
        <w:t xml:space="preserve">requirements contained in the attached Appendix CAM.  Failure to adhere </w:t>
      </w:r>
      <w:r w:rsidR="00BE7D60">
        <w:t xml:space="preserve">to the monitoring requirements </w:t>
      </w:r>
      <w:r>
        <w:t>specified does not necessarily indicate an exceedance of a specific emissio</w:t>
      </w:r>
      <w:r w:rsidR="00BE7D60">
        <w:t xml:space="preserve">ns limitation; however, it may </w:t>
      </w:r>
      <w:r>
        <w:t>constitute good reason to require compliance testing pursuant to Rule 62-297.310(7)(b), F.A.C.</w:t>
      </w:r>
      <w:r>
        <w:rPr>
          <w:szCs w:val="22"/>
        </w:rPr>
        <w:t xml:space="preserve">  </w:t>
      </w:r>
      <w:r w:rsidR="00BE7D60">
        <w:t xml:space="preserve">[40 CFR 64; </w:t>
      </w:r>
      <w:r>
        <w:t>Rules 62-204.800 and 62-213.440(1)(b)1.a., F.A.C.]</w:t>
      </w:r>
    </w:p>
    <w:p w:rsidR="007458E1" w:rsidRDefault="00CF3EA2" w:rsidP="007458E1">
      <w:pPr>
        <w:tabs>
          <w:tab w:val="left" w:pos="0"/>
        </w:tabs>
        <w:suppressAutoHyphens/>
        <w:spacing w:after="120"/>
        <w:rPr>
          <w:b/>
          <w:u w:val="single"/>
        </w:rPr>
      </w:pPr>
      <w:r w:rsidRPr="00D416F2">
        <w:rPr>
          <w:b/>
          <w:u w:val="single"/>
        </w:rPr>
        <w:t>Continuous Monitoring Requirements</w:t>
      </w:r>
      <w:r>
        <w:rPr>
          <w:b/>
          <w:u w:val="single"/>
        </w:rPr>
        <w:t xml:space="preserve"> </w:t>
      </w:r>
    </w:p>
    <w:p w:rsidR="00FA39AB" w:rsidRDefault="00FA39AB" w:rsidP="007458E1">
      <w:pPr>
        <w:tabs>
          <w:tab w:val="left" w:pos="0"/>
        </w:tabs>
        <w:suppressAutoHyphens/>
        <w:spacing w:after="120"/>
        <w:rPr>
          <w:b/>
          <w:u w:val="single"/>
        </w:rPr>
      </w:pPr>
      <w:r w:rsidRPr="00FA39AB">
        <w:rPr>
          <w:i/>
        </w:rPr>
        <w:t xml:space="preserve">{Permitting Note:  In accordance with the Acid Rain Phase II </w:t>
      </w:r>
      <w:r w:rsidR="00674417">
        <w:rPr>
          <w:i/>
        </w:rPr>
        <w:t xml:space="preserve">and CAIR </w:t>
      </w:r>
      <w:r w:rsidRPr="00FA39AB">
        <w:rPr>
          <w:i/>
        </w:rPr>
        <w:t xml:space="preserve">requirements, the following continuous monitors are installed on these units:  </w:t>
      </w:r>
      <w:r w:rsidR="00D521CD">
        <w:rPr>
          <w:i/>
        </w:rPr>
        <w:t>opacity</w:t>
      </w:r>
      <w:r w:rsidR="00065905">
        <w:rPr>
          <w:i/>
        </w:rPr>
        <w:t>,</w:t>
      </w:r>
      <w:r w:rsidR="00D521CD">
        <w:rPr>
          <w:i/>
        </w:rPr>
        <w:t xml:space="preserve"> </w:t>
      </w:r>
      <w:r w:rsidRPr="00FA39AB">
        <w:rPr>
          <w:i/>
        </w:rPr>
        <w:t>SO</w:t>
      </w:r>
      <w:r w:rsidRPr="00FA39AB">
        <w:rPr>
          <w:b/>
          <w:i/>
          <w:vertAlign w:val="subscript"/>
        </w:rPr>
        <w:t>2</w:t>
      </w:r>
      <w:r w:rsidRPr="00FA39AB">
        <w:rPr>
          <w:i/>
        </w:rPr>
        <w:t>, NO</w:t>
      </w:r>
      <w:r w:rsidRPr="00FA39AB">
        <w:rPr>
          <w:b/>
          <w:i/>
          <w:vertAlign w:val="subscript"/>
        </w:rPr>
        <w:t>X</w:t>
      </w:r>
      <w:r w:rsidRPr="00FA39AB">
        <w:rPr>
          <w:i/>
        </w:rPr>
        <w:t>, CO</w:t>
      </w:r>
      <w:r w:rsidRPr="00FA39AB">
        <w:rPr>
          <w:b/>
          <w:i/>
          <w:vertAlign w:val="subscript"/>
        </w:rPr>
        <w:t>2</w:t>
      </w:r>
      <w:r w:rsidRPr="00FA39AB">
        <w:rPr>
          <w:i/>
        </w:rPr>
        <w:t xml:space="preserve"> and stack gas flow.</w:t>
      </w:r>
      <w:r>
        <w:t>}</w:t>
      </w:r>
    </w:p>
    <w:p w:rsidR="00717806" w:rsidRDefault="009F714C" w:rsidP="009F714C">
      <w:pPr>
        <w:tabs>
          <w:tab w:val="clear" w:pos="720"/>
          <w:tab w:val="clear" w:pos="5040"/>
          <w:tab w:val="left" w:pos="0"/>
          <w:tab w:val="left" w:pos="360"/>
        </w:tabs>
        <w:suppressAutoHyphens/>
        <w:spacing w:after="120"/>
        <w:ind w:left="720" w:hanging="720"/>
        <w:jc w:val="left"/>
      </w:pPr>
      <w:r>
        <w:rPr>
          <w:b/>
        </w:rPr>
        <w:t>A.16.</w:t>
      </w:r>
      <w:r>
        <w:rPr>
          <w:b/>
        </w:rPr>
        <w:tab/>
      </w:r>
      <w:r w:rsidRPr="00B8451F">
        <w:rPr>
          <w:u w:val="single"/>
        </w:rPr>
        <w:t>Required CEMS</w:t>
      </w:r>
      <w:r>
        <w:t xml:space="preserve">.  </w:t>
      </w:r>
      <w:r w:rsidR="00717806">
        <w:t>These emissions units shall operate and maintain continuous</w:t>
      </w:r>
      <w:r>
        <w:t xml:space="preserve"> </w:t>
      </w:r>
      <w:r w:rsidR="00717806">
        <w:t>monitoring systems for m</w:t>
      </w:r>
      <w:r w:rsidR="007458E1">
        <w:t xml:space="preserve">onitoring opacity and </w:t>
      </w:r>
      <w:r w:rsidR="00D521CD">
        <w:t>carbon dio</w:t>
      </w:r>
      <w:r w:rsidR="006E199B">
        <w:t>xides (</w:t>
      </w:r>
      <w:r w:rsidR="00717806">
        <w:t>CO</w:t>
      </w:r>
      <w:r w:rsidR="00717806" w:rsidRPr="00E705C4">
        <w:rPr>
          <w:vertAlign w:val="subscript"/>
        </w:rPr>
        <w:t>2</w:t>
      </w:r>
      <w:r w:rsidR="006E199B">
        <w:t>)</w:t>
      </w:r>
      <w:r w:rsidR="00D26327">
        <w:t xml:space="preserve">. </w:t>
      </w:r>
      <w:r w:rsidR="00A65F47" w:rsidRPr="00A65F47">
        <w:t xml:space="preserve"> </w:t>
      </w:r>
      <w:r w:rsidR="00717806">
        <w:t>[Rule 62-296.405(1)(f)1., F.A.C.]</w:t>
      </w:r>
    </w:p>
    <w:p w:rsidR="00717806" w:rsidRDefault="00717806" w:rsidP="0073554B">
      <w:pPr>
        <w:tabs>
          <w:tab w:val="clear" w:pos="5040"/>
          <w:tab w:val="left" w:pos="360"/>
          <w:tab w:val="left" w:pos="1080"/>
          <w:tab w:val="left" w:pos="1440"/>
        </w:tabs>
        <w:suppressAutoHyphens/>
        <w:spacing w:after="120"/>
        <w:ind w:left="360" w:hanging="360"/>
        <w:jc w:val="left"/>
      </w:pPr>
      <w:r>
        <w:rPr>
          <w:b/>
        </w:rPr>
        <w:t>A.</w:t>
      </w:r>
      <w:r w:rsidR="00B8451F">
        <w:rPr>
          <w:b/>
        </w:rPr>
        <w:t>17</w:t>
      </w:r>
      <w:r>
        <w:rPr>
          <w:b/>
        </w:rPr>
        <w:t>.</w:t>
      </w:r>
      <w:r>
        <w:tab/>
      </w:r>
      <w:r w:rsidR="005C3015">
        <w:rPr>
          <w:u w:val="single"/>
        </w:rPr>
        <w:t>SO</w:t>
      </w:r>
      <w:r w:rsidR="005C3015" w:rsidRPr="00E705C4">
        <w:rPr>
          <w:b/>
          <w:u w:val="single"/>
          <w:vertAlign w:val="subscript"/>
        </w:rPr>
        <w:t xml:space="preserve">2 </w:t>
      </w:r>
      <w:r w:rsidR="005C3015">
        <w:rPr>
          <w:u w:val="single"/>
        </w:rPr>
        <w:t>CEMS</w:t>
      </w:r>
      <w:r>
        <w:t>.  Those emissions units not hav</w:t>
      </w:r>
      <w:r w:rsidR="00826796">
        <w:t>ing an operating flue gas desulf</w:t>
      </w:r>
      <w:r>
        <w:t xml:space="preserve">urization device may monitor sulfur dioxide emissions by fuel sampling and analysis according to methods approved </w:t>
      </w:r>
      <w:r w:rsidR="00A65F47">
        <w:t>by the EPA</w:t>
      </w:r>
      <w:r w:rsidR="00A65F47" w:rsidRPr="00F63779">
        <w:t xml:space="preserve">. </w:t>
      </w:r>
      <w:r w:rsidR="00371A69" w:rsidRPr="00F63779">
        <w:t xml:space="preserve"> </w:t>
      </w:r>
      <w:r w:rsidRPr="00F63779">
        <w:t xml:space="preserve">The permittee elected to satisfy the </w:t>
      </w:r>
      <w:r w:rsidRPr="00F63779">
        <w:rPr>
          <w:u w:val="single"/>
        </w:rPr>
        <w:t>monitoring</w:t>
      </w:r>
      <w:r w:rsidRPr="00F63779">
        <w:t xml:space="preserve"> requirements using SO</w:t>
      </w:r>
      <w:r w:rsidRPr="00F63779">
        <w:rPr>
          <w:vertAlign w:val="subscript"/>
        </w:rPr>
        <w:t>2</w:t>
      </w:r>
      <w:r w:rsidRPr="00F63779">
        <w:t xml:space="preserve"> continuous emissions monitors.  In </w:t>
      </w:r>
      <w:r w:rsidRPr="00F63779">
        <w:lastRenderedPageBreak/>
        <w:t xml:space="preserve">addition, compliance with the liquid fuel sulfur limit will be verified by a fuel analysis </w:t>
      </w:r>
      <w:r w:rsidRPr="00450CFC">
        <w:rPr>
          <w:strike/>
          <w:highlight w:val="yellow"/>
        </w:rPr>
        <w:t>provided by</w:t>
      </w:r>
      <w:r w:rsidR="005C3015" w:rsidRPr="00450CFC">
        <w:rPr>
          <w:strike/>
          <w:highlight w:val="yellow"/>
        </w:rPr>
        <w:t xml:space="preserve"> </w:t>
      </w:r>
      <w:r w:rsidRPr="00450CFC">
        <w:rPr>
          <w:strike/>
          <w:highlight w:val="yellow"/>
        </w:rPr>
        <w:t>the vendor</w:t>
      </w:r>
      <w:r w:rsidRPr="00F63779">
        <w:t xml:space="preserve"> upon each fuel deliv</w:t>
      </w:r>
      <w:r w:rsidR="006E199B" w:rsidRPr="00F63779">
        <w:t xml:space="preserve">ery (see Specific Condition </w:t>
      </w:r>
      <w:r w:rsidR="006E199B" w:rsidRPr="00A94C3B">
        <w:rPr>
          <w:b/>
        </w:rPr>
        <w:t>A.28</w:t>
      </w:r>
      <w:r w:rsidRPr="00A94C3B">
        <w:rPr>
          <w:b/>
        </w:rPr>
        <w:t>.</w:t>
      </w:r>
      <w:r w:rsidRPr="00F63779">
        <w:t>).</w:t>
      </w:r>
      <w:r w:rsidR="004D02BE">
        <w:t xml:space="preserve">  </w:t>
      </w:r>
      <w:r w:rsidR="00170A3B">
        <w:t>[Rule 62</w:t>
      </w:r>
      <w:r w:rsidR="00F63779">
        <w:t>-</w:t>
      </w:r>
      <w:r>
        <w:t>296.405(1</w:t>
      </w:r>
      <w:proofErr w:type="gramStart"/>
      <w:r>
        <w:t>)(</w:t>
      </w:r>
      <w:proofErr w:type="gramEnd"/>
      <w:r>
        <w:t>f)1.b., F.A.C.]</w:t>
      </w:r>
    </w:p>
    <w:p w:rsidR="00717806" w:rsidRDefault="00717806" w:rsidP="00CF3EA2">
      <w:pPr>
        <w:tabs>
          <w:tab w:val="clear" w:pos="5040"/>
          <w:tab w:val="left" w:pos="360"/>
          <w:tab w:val="left" w:pos="1080"/>
          <w:tab w:val="left" w:pos="1440"/>
        </w:tabs>
        <w:spacing w:after="120"/>
        <w:jc w:val="left"/>
        <w:outlineLvl w:val="0"/>
        <w:rPr>
          <w:b/>
          <w:u w:val="single"/>
        </w:rPr>
      </w:pPr>
      <w:r>
        <w:rPr>
          <w:b/>
          <w:u w:val="single"/>
        </w:rPr>
        <w:t>Test Methods and Procedures</w:t>
      </w:r>
    </w:p>
    <w:p w:rsidR="005C3015" w:rsidRPr="00777D5D" w:rsidRDefault="00717806" w:rsidP="0073554B">
      <w:pPr>
        <w:tabs>
          <w:tab w:val="clear" w:pos="5040"/>
          <w:tab w:val="left" w:pos="360"/>
          <w:tab w:val="left" w:pos="1080"/>
          <w:tab w:val="left" w:pos="1440"/>
        </w:tabs>
        <w:spacing w:after="120"/>
        <w:jc w:val="left"/>
        <w:rPr>
          <w:i/>
        </w:rPr>
      </w:pPr>
      <w:r w:rsidRPr="00777D5D">
        <w:rPr>
          <w:i/>
        </w:rPr>
        <w:t>{Permitti</w:t>
      </w:r>
      <w:r w:rsidR="0075373A" w:rsidRPr="00777D5D">
        <w:rPr>
          <w:i/>
        </w:rPr>
        <w:t>ng Note:  The attached Table 2</w:t>
      </w:r>
      <w:r w:rsidRPr="00777D5D">
        <w:rPr>
          <w:i/>
        </w:rPr>
        <w:t>, Summary of Compliance Requirements, summarizes information for convenience purposes only.  This table does not supersede any of the terms or conditions of this permit.}</w:t>
      </w:r>
    </w:p>
    <w:p w:rsidR="004D02BE" w:rsidRPr="0008119B" w:rsidRDefault="00717806" w:rsidP="001914D0">
      <w:pPr>
        <w:tabs>
          <w:tab w:val="clear" w:pos="5040"/>
          <w:tab w:val="left" w:pos="360"/>
          <w:tab w:val="left" w:pos="1080"/>
          <w:tab w:val="left" w:pos="1440"/>
        </w:tabs>
        <w:spacing w:after="120"/>
        <w:jc w:val="left"/>
        <w:rPr>
          <w:szCs w:val="22"/>
        </w:rPr>
      </w:pPr>
      <w:r>
        <w:rPr>
          <w:b/>
        </w:rPr>
        <w:t>A.</w:t>
      </w:r>
      <w:r w:rsidR="00B8451F">
        <w:rPr>
          <w:b/>
        </w:rPr>
        <w:t>18</w:t>
      </w:r>
      <w:r>
        <w:rPr>
          <w:b/>
        </w:rPr>
        <w:t>.</w:t>
      </w:r>
      <w:r>
        <w:tab/>
      </w:r>
      <w:r w:rsidR="005C3015">
        <w:rPr>
          <w:szCs w:val="22"/>
          <w:u w:val="single"/>
        </w:rPr>
        <w:t>Test Methods</w:t>
      </w:r>
      <w:r w:rsidR="005C3015" w:rsidRPr="000A3E93">
        <w:rPr>
          <w:szCs w:val="22"/>
        </w:rPr>
        <w:t>.</w:t>
      </w:r>
      <w:r w:rsidR="005C3015" w:rsidRPr="00C66B90">
        <w:rPr>
          <w:szCs w:val="22"/>
        </w:rPr>
        <w:t xml:space="preserve"> </w:t>
      </w:r>
      <w:r w:rsidR="005C3015">
        <w:rPr>
          <w:szCs w:val="22"/>
        </w:rPr>
        <w:t xml:space="preserve"> </w:t>
      </w:r>
      <w:r w:rsidR="005C3015" w:rsidRPr="00845DA5">
        <w:rPr>
          <w:szCs w:val="22"/>
        </w:rPr>
        <w:t>Required tests shall be performed in accordance with the following reference methods</w:t>
      </w:r>
      <w:r w:rsidR="005C3015">
        <w:rPr>
          <w:szCs w:val="22"/>
        </w:rPr>
        <w:t>:</w:t>
      </w:r>
    </w:p>
    <w:tbl>
      <w:tblPr>
        <w:tblW w:w="9903" w:type="dxa"/>
        <w:tblInd w:w="25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620"/>
        <w:gridCol w:w="8283"/>
      </w:tblGrid>
      <w:tr w:rsidR="00C75282" w:rsidRPr="00B41709" w:rsidTr="00065905">
        <w:trPr>
          <w:trHeight w:val="566"/>
          <w:tblHeader/>
        </w:trPr>
        <w:tc>
          <w:tcPr>
            <w:tcW w:w="1620" w:type="dxa"/>
            <w:tcBorders>
              <w:top w:val="single" w:sz="12" w:space="0" w:color="auto"/>
              <w:left w:val="single" w:sz="12" w:space="0" w:color="auto"/>
              <w:bottom w:val="single" w:sz="12" w:space="0" w:color="auto"/>
            </w:tcBorders>
            <w:shd w:val="clear" w:color="auto" w:fill="F3F3F3"/>
            <w:vAlign w:val="center"/>
          </w:tcPr>
          <w:p w:rsidR="00C75282" w:rsidRPr="00B41709" w:rsidRDefault="00C75282" w:rsidP="00B9496A">
            <w:pPr>
              <w:jc w:val="center"/>
              <w:rPr>
                <w:b/>
              </w:rPr>
            </w:pPr>
            <w:r w:rsidRPr="00B41709">
              <w:rPr>
                <w:b/>
              </w:rPr>
              <w:t>Method</w:t>
            </w:r>
          </w:p>
        </w:tc>
        <w:tc>
          <w:tcPr>
            <w:tcW w:w="8283" w:type="dxa"/>
            <w:tcBorders>
              <w:top w:val="single" w:sz="12" w:space="0" w:color="auto"/>
              <w:bottom w:val="single" w:sz="12" w:space="0" w:color="auto"/>
              <w:right w:val="single" w:sz="12" w:space="0" w:color="auto"/>
            </w:tcBorders>
            <w:shd w:val="clear" w:color="auto" w:fill="F3F3F3"/>
            <w:vAlign w:val="center"/>
          </w:tcPr>
          <w:p w:rsidR="00C75282" w:rsidRPr="00B41709" w:rsidRDefault="00C75282" w:rsidP="00B9496A">
            <w:pPr>
              <w:jc w:val="center"/>
              <w:rPr>
                <w:b/>
              </w:rPr>
            </w:pPr>
            <w:r w:rsidRPr="00B41709">
              <w:rPr>
                <w:b/>
              </w:rPr>
              <w:t>Description of Method and Comments</w:t>
            </w:r>
          </w:p>
        </w:tc>
      </w:tr>
      <w:tr w:rsidR="00C75282" w:rsidRPr="00B41709" w:rsidTr="00065905">
        <w:tc>
          <w:tcPr>
            <w:tcW w:w="1620" w:type="dxa"/>
            <w:tcBorders>
              <w:top w:val="single" w:sz="12" w:space="0" w:color="auto"/>
              <w:left w:val="single" w:sz="12" w:space="0" w:color="auto"/>
            </w:tcBorders>
            <w:vAlign w:val="center"/>
          </w:tcPr>
          <w:p w:rsidR="00C75282" w:rsidRPr="00E22851" w:rsidRDefault="00C75282" w:rsidP="00B9496A">
            <w:pPr>
              <w:jc w:val="center"/>
              <w:rPr>
                <w:highlight w:val="yellow"/>
              </w:rPr>
            </w:pPr>
            <w:r w:rsidRPr="00777D5D">
              <w:t>1-4</w:t>
            </w:r>
          </w:p>
        </w:tc>
        <w:tc>
          <w:tcPr>
            <w:tcW w:w="8283" w:type="dxa"/>
            <w:tcBorders>
              <w:top w:val="single" w:sz="12" w:space="0" w:color="auto"/>
              <w:right w:val="single" w:sz="12" w:space="0" w:color="auto"/>
            </w:tcBorders>
          </w:tcPr>
          <w:p w:rsidR="00C75282" w:rsidRPr="00B41709" w:rsidRDefault="00C75282" w:rsidP="00CE5481">
            <w:r w:rsidRPr="00B41709">
              <w:t>Traverse Points, Velocity and Flow Rate, Gas Analysis, and Moisture Content</w:t>
            </w:r>
          </w:p>
        </w:tc>
      </w:tr>
      <w:tr w:rsidR="00C75282" w:rsidRPr="00B41709" w:rsidTr="00065905">
        <w:tc>
          <w:tcPr>
            <w:tcW w:w="1620" w:type="dxa"/>
            <w:tcBorders>
              <w:left w:val="single" w:sz="12" w:space="0" w:color="auto"/>
            </w:tcBorders>
            <w:vAlign w:val="center"/>
          </w:tcPr>
          <w:p w:rsidR="00C75282" w:rsidRPr="00E22851" w:rsidRDefault="006A7E02" w:rsidP="00B9496A">
            <w:pPr>
              <w:spacing w:before="40" w:after="40"/>
              <w:jc w:val="center"/>
              <w:rPr>
                <w:highlight w:val="yellow"/>
              </w:rPr>
            </w:pPr>
            <w:r>
              <w:t xml:space="preserve">17, 5, </w:t>
            </w:r>
            <w:r w:rsidR="00C75282" w:rsidRPr="00777D5D">
              <w:t>5B</w:t>
            </w:r>
            <w:r>
              <w:t xml:space="preserve"> </w:t>
            </w:r>
            <w:r w:rsidR="008F12D4">
              <w:t xml:space="preserve">or </w:t>
            </w:r>
            <w:r>
              <w:t>5F</w:t>
            </w:r>
          </w:p>
        </w:tc>
        <w:tc>
          <w:tcPr>
            <w:tcW w:w="8283" w:type="dxa"/>
            <w:tcBorders>
              <w:right w:val="single" w:sz="12" w:space="0" w:color="auto"/>
            </w:tcBorders>
          </w:tcPr>
          <w:p w:rsidR="00C75282" w:rsidRPr="00AB1ECE" w:rsidRDefault="00C75282" w:rsidP="00CE5481">
            <w:pPr>
              <w:spacing w:before="40" w:after="40"/>
            </w:pPr>
            <w:r w:rsidRPr="00AB1ECE">
              <w:t>Method for Determining Particulate Matter Emissions (</w:t>
            </w:r>
            <w:r>
              <w:t xml:space="preserve">All </w:t>
            </w:r>
            <w:r w:rsidRPr="00AB1ECE">
              <w:t xml:space="preserve">PM is </w:t>
            </w:r>
            <w:r>
              <w:t xml:space="preserve">assumed to be </w:t>
            </w:r>
            <w:r w:rsidRPr="00AB1ECE">
              <w:t>PM</w:t>
            </w:r>
            <w:r w:rsidRPr="00AB1ECE">
              <w:rPr>
                <w:vertAlign w:val="subscript"/>
              </w:rPr>
              <w:t>10</w:t>
            </w:r>
            <w:r w:rsidRPr="00AB1ECE">
              <w:t>.)</w:t>
            </w:r>
          </w:p>
        </w:tc>
      </w:tr>
      <w:tr w:rsidR="00C75282" w:rsidRPr="00B41709" w:rsidTr="00065905">
        <w:tc>
          <w:tcPr>
            <w:tcW w:w="1620" w:type="dxa"/>
            <w:tcBorders>
              <w:left w:val="single" w:sz="12" w:space="0" w:color="auto"/>
              <w:bottom w:val="single" w:sz="4" w:space="0" w:color="auto"/>
            </w:tcBorders>
            <w:vAlign w:val="center"/>
          </w:tcPr>
          <w:p w:rsidR="00C75282" w:rsidRPr="00E22851" w:rsidRDefault="006A7E02" w:rsidP="00B9496A">
            <w:pPr>
              <w:jc w:val="center"/>
              <w:rPr>
                <w:highlight w:val="yellow"/>
              </w:rPr>
            </w:pPr>
            <w:r>
              <w:t xml:space="preserve">DEP </w:t>
            </w:r>
            <w:r w:rsidR="00C75282" w:rsidRPr="00777D5D">
              <w:t>9</w:t>
            </w:r>
          </w:p>
        </w:tc>
        <w:tc>
          <w:tcPr>
            <w:tcW w:w="8283" w:type="dxa"/>
            <w:tcBorders>
              <w:bottom w:val="single" w:sz="4" w:space="0" w:color="auto"/>
              <w:right w:val="single" w:sz="12" w:space="0" w:color="auto"/>
            </w:tcBorders>
          </w:tcPr>
          <w:p w:rsidR="00C75282" w:rsidRPr="00B41709" w:rsidRDefault="00C75282" w:rsidP="00CE5481">
            <w:r w:rsidRPr="00B41709">
              <w:t>Visual Determination of the Opacity of Emissions from Stationary Sources</w:t>
            </w:r>
          </w:p>
        </w:tc>
      </w:tr>
      <w:tr w:rsidR="00C75282" w:rsidRPr="00B41709" w:rsidTr="00065905">
        <w:trPr>
          <w:trHeight w:val="235"/>
        </w:trPr>
        <w:tc>
          <w:tcPr>
            <w:tcW w:w="1620" w:type="dxa"/>
            <w:tcBorders>
              <w:top w:val="single" w:sz="4" w:space="0" w:color="auto"/>
              <w:left w:val="single" w:sz="12" w:space="0" w:color="auto"/>
              <w:bottom w:val="single" w:sz="12" w:space="0" w:color="auto"/>
            </w:tcBorders>
            <w:vAlign w:val="center"/>
          </w:tcPr>
          <w:p w:rsidR="00C75282" w:rsidRPr="00777D5D" w:rsidRDefault="008F12D4" w:rsidP="00B9496A">
            <w:pPr>
              <w:jc w:val="center"/>
              <w:rPr>
                <w:highlight w:val="yellow"/>
              </w:rPr>
            </w:pPr>
            <w:r>
              <w:t>6, 6A, 6B</w:t>
            </w:r>
            <w:r w:rsidR="006A7E02" w:rsidRPr="006A7E02">
              <w:t xml:space="preserve"> </w:t>
            </w:r>
            <w:r>
              <w:t xml:space="preserve">or </w:t>
            </w:r>
            <w:r w:rsidR="006A7E02" w:rsidRPr="006A7E02">
              <w:t>6C</w:t>
            </w:r>
          </w:p>
        </w:tc>
        <w:tc>
          <w:tcPr>
            <w:tcW w:w="8283" w:type="dxa"/>
            <w:tcBorders>
              <w:top w:val="single" w:sz="4" w:space="0" w:color="auto"/>
              <w:bottom w:val="single" w:sz="12" w:space="0" w:color="auto"/>
              <w:right w:val="single" w:sz="12" w:space="0" w:color="auto"/>
            </w:tcBorders>
          </w:tcPr>
          <w:p w:rsidR="00C75282" w:rsidRPr="006A7E02" w:rsidRDefault="00C75282" w:rsidP="006A7E02">
            <w:pPr>
              <w:tabs>
                <w:tab w:val="clear" w:pos="720"/>
                <w:tab w:val="clear" w:pos="5040"/>
                <w:tab w:val="clear" w:pos="10080"/>
              </w:tabs>
              <w:rPr>
                <w:highlight w:val="yellow"/>
              </w:rPr>
            </w:pPr>
            <w:r w:rsidRPr="006A7E02">
              <w:t xml:space="preserve">Determination of Sulfur Dioxide </w:t>
            </w:r>
          </w:p>
        </w:tc>
      </w:tr>
    </w:tbl>
    <w:p w:rsidR="005C3015" w:rsidRDefault="005C3015" w:rsidP="00B7402F">
      <w:pPr>
        <w:tabs>
          <w:tab w:val="clear" w:pos="720"/>
          <w:tab w:val="left" w:pos="-1440"/>
          <w:tab w:val="left" w:pos="-720"/>
          <w:tab w:val="left" w:pos="360"/>
          <w:tab w:val="left" w:pos="1440"/>
          <w:tab w:val="left" w:pos="2160"/>
          <w:tab w:val="left" w:pos="2880"/>
          <w:tab w:val="left" w:pos="3600"/>
          <w:tab w:val="left" w:pos="4320"/>
          <w:tab w:val="left" w:pos="5760"/>
          <w:tab w:val="left" w:pos="6480"/>
          <w:tab w:val="left" w:pos="7200"/>
          <w:tab w:val="left" w:pos="7920"/>
          <w:tab w:val="left" w:pos="8640"/>
          <w:tab w:val="left" w:pos="9360"/>
          <w:tab w:val="left" w:pos="9900"/>
        </w:tabs>
        <w:spacing w:before="120" w:after="120"/>
        <w:ind w:left="360"/>
        <w:jc w:val="left"/>
      </w:pPr>
      <w:r w:rsidRPr="00845DA5">
        <w:rPr>
          <w:szCs w:val="22"/>
        </w:rPr>
        <w:t>The above methods are described in 40 CFR 60, Appendix A, and adopted b</w:t>
      </w:r>
      <w:r w:rsidR="00BB7822">
        <w:rPr>
          <w:szCs w:val="22"/>
        </w:rPr>
        <w:t xml:space="preserve">y reference in Rule 62-204.800, </w:t>
      </w:r>
      <w:r w:rsidRPr="00845DA5">
        <w:rPr>
          <w:szCs w:val="22"/>
        </w:rPr>
        <w:t>F.A.C.</w:t>
      </w:r>
      <w:r>
        <w:rPr>
          <w:szCs w:val="22"/>
        </w:rPr>
        <w:t xml:space="preserve">  No other methods may be used unless prior written approval is received from the Department.</w:t>
      </w:r>
      <w:r w:rsidR="009240F9">
        <w:rPr>
          <w:szCs w:val="22"/>
        </w:rPr>
        <w:t xml:space="preserve">  </w:t>
      </w:r>
      <w:r w:rsidR="00B9496A">
        <w:t>[Rule 62-297.310(7)(a)4.,</w:t>
      </w:r>
      <w:r w:rsidR="00812B4E" w:rsidRPr="00812B4E">
        <w:t xml:space="preserve"> </w:t>
      </w:r>
      <w:r w:rsidR="00812B4E">
        <w:t>62-296.405(1)(e)., F.A.C.]</w:t>
      </w:r>
      <w:r w:rsidR="00B9496A">
        <w:t xml:space="preserve"> </w:t>
      </w:r>
    </w:p>
    <w:p w:rsidR="00D46196" w:rsidRPr="0008119B" w:rsidRDefault="00842CE9" w:rsidP="00065905">
      <w:pPr>
        <w:tabs>
          <w:tab w:val="clear" w:pos="5040"/>
          <w:tab w:val="left" w:pos="360"/>
          <w:tab w:val="left" w:pos="1080"/>
          <w:tab w:val="left" w:pos="1440"/>
        </w:tabs>
        <w:ind w:left="360" w:hanging="360"/>
        <w:jc w:val="left"/>
      </w:pPr>
      <w:r w:rsidRPr="00842CE9">
        <w:rPr>
          <w:b/>
        </w:rPr>
        <w:t>A.19.</w:t>
      </w:r>
      <w:r w:rsidRPr="00842CE9">
        <w:tab/>
      </w:r>
      <w:r w:rsidR="00D46196" w:rsidRPr="0008119B">
        <w:rPr>
          <w:u w:val="single"/>
        </w:rPr>
        <w:t>SO</w:t>
      </w:r>
      <w:r w:rsidR="00D46196" w:rsidRPr="0008119B">
        <w:rPr>
          <w:u w:val="single"/>
          <w:vertAlign w:val="subscript"/>
        </w:rPr>
        <w:t>2</w:t>
      </w:r>
      <w:r w:rsidR="00D46196" w:rsidRPr="0008119B">
        <w:rPr>
          <w:u w:val="single"/>
        </w:rPr>
        <w:t xml:space="preserve"> CEMS Monitoring Averages</w:t>
      </w:r>
      <w:r w:rsidR="00D46196" w:rsidRPr="0008119B">
        <w:t>.  Continuous SO</w:t>
      </w:r>
      <w:r w:rsidR="00D46196" w:rsidRPr="0008119B">
        <w:rPr>
          <w:vertAlign w:val="subscript"/>
        </w:rPr>
        <w:t>2</w:t>
      </w:r>
      <w:r w:rsidR="00D46196" w:rsidRPr="0008119B">
        <w:t xml:space="preserve"> emission monitoring 24</w:t>
      </w:r>
      <w:r w:rsidR="00D46196" w:rsidRPr="0008119B">
        <w:noBreakHyphen/>
        <w:t>hour averages are required to demonstrate compliance with the standards of the Department (see Specific Conditions</w:t>
      </w:r>
      <w:r w:rsidR="00D46196" w:rsidRPr="0008119B">
        <w:rPr>
          <w:b/>
        </w:rPr>
        <w:t xml:space="preserve"> A.9. </w:t>
      </w:r>
      <w:r w:rsidR="00D46196" w:rsidRPr="00A94C3B">
        <w:t>&amp;</w:t>
      </w:r>
      <w:r w:rsidR="00D46196" w:rsidRPr="0008119B">
        <w:rPr>
          <w:b/>
        </w:rPr>
        <w:t xml:space="preserve"> A.10.</w:t>
      </w:r>
      <w:r w:rsidR="00D46196" w:rsidRPr="0008119B">
        <w:t>).  A valid 24</w:t>
      </w:r>
      <w:r w:rsidR="00D46196" w:rsidRPr="0008119B">
        <w:noBreakHyphen/>
        <w:t>hour average shall consist of no less than 18 hours of valid data capture per calendar day.  In the event that valid data capture is interrupted, the permittee shall immediately initiate as-fired fuel sampling to demonstrate compliance with the SO</w:t>
      </w:r>
      <w:r w:rsidR="00D46196" w:rsidRPr="0008119B">
        <w:rPr>
          <w:vertAlign w:val="subscript"/>
        </w:rPr>
        <w:t>2</w:t>
      </w:r>
      <w:r w:rsidR="00D46196" w:rsidRPr="0008119B">
        <w:t xml:space="preserve"> emissions standard.  </w:t>
      </w:r>
      <w:r w:rsidR="00D46196" w:rsidRPr="0008119B">
        <w:rPr>
          <w:caps/>
        </w:rPr>
        <w:t>a</w:t>
      </w:r>
      <w:r w:rsidR="00D46196" w:rsidRPr="0008119B">
        <w:t>s-fired fuel sampling shall continue until such time as valid data capture is restored.  In lieu of as</w:t>
      </w:r>
      <w:r w:rsidR="00D46196" w:rsidRPr="0008119B">
        <w:noBreakHyphen/>
        <w:t>fired fuel sampling, the permittee may elect to demonstrate SO</w:t>
      </w:r>
      <w:r w:rsidR="00D46196" w:rsidRPr="0008119B">
        <w:rPr>
          <w:vertAlign w:val="subscript"/>
        </w:rPr>
        <w:t>2</w:t>
      </w:r>
      <w:r w:rsidR="00D46196" w:rsidRPr="0008119B">
        <w:t xml:space="preserve"> emissions compliance by the temporary use of a spare SO</w:t>
      </w:r>
      <w:r w:rsidR="00D46196" w:rsidRPr="0008119B">
        <w:rPr>
          <w:vertAlign w:val="subscript"/>
        </w:rPr>
        <w:t>2</w:t>
      </w:r>
      <w:r w:rsidR="00D46196" w:rsidRPr="0008119B">
        <w:t xml:space="preserve"> emissions monitor.  The spare, previously calibrated, SO</w:t>
      </w:r>
      <w:r w:rsidR="00D46196" w:rsidRPr="0008119B">
        <w:rPr>
          <w:vertAlign w:val="subscript"/>
        </w:rPr>
        <w:t>2</w:t>
      </w:r>
      <w:r w:rsidR="00D46196" w:rsidRPr="0008119B">
        <w:t xml:space="preserve"> emissions monitor must be installed and collecting data in the same time frame as required above for as</w:t>
      </w:r>
      <w:r w:rsidR="00D46196" w:rsidRPr="0008119B">
        <w:noBreakHyphen/>
        <w:t>fired fuel sampling.</w:t>
      </w:r>
    </w:p>
    <w:p w:rsidR="00D46196" w:rsidRPr="0008119B" w:rsidRDefault="00065905" w:rsidP="00065905">
      <w:pPr>
        <w:tabs>
          <w:tab w:val="clear" w:pos="5040"/>
          <w:tab w:val="left" w:pos="1080"/>
          <w:tab w:val="left" w:pos="1440"/>
        </w:tabs>
        <w:ind w:left="360"/>
        <w:jc w:val="left"/>
      </w:pPr>
      <w:r>
        <w:tab/>
      </w:r>
      <w:r w:rsidR="00D46196" w:rsidRPr="0008119B">
        <w:t>The permittee shall maintain a quality control (QC) program.  At a minimum, the QC program must include written procedures which shall describe in detail complete, step</w:t>
      </w:r>
      <w:r w:rsidR="00D46196" w:rsidRPr="0008119B">
        <w:noBreakHyphen/>
        <w:t>by</w:t>
      </w:r>
      <w:r w:rsidR="00D46196" w:rsidRPr="0008119B">
        <w:noBreakHyphen/>
        <w:t>step procedures and operations for each of the following activities:</w:t>
      </w:r>
    </w:p>
    <w:p w:rsidR="00D46196" w:rsidRPr="0008119B" w:rsidRDefault="00D46196" w:rsidP="00065905">
      <w:pPr>
        <w:tabs>
          <w:tab w:val="clear" w:pos="5040"/>
          <w:tab w:val="left" w:pos="360"/>
          <w:tab w:val="left" w:pos="1080"/>
          <w:tab w:val="left" w:pos="1440"/>
        </w:tabs>
        <w:ind w:left="720"/>
        <w:jc w:val="left"/>
      </w:pPr>
      <w:r w:rsidRPr="0008119B">
        <w:t>1.</w:t>
      </w:r>
      <w:r w:rsidRPr="0008119B">
        <w:tab/>
        <w:t>Calibration of CEMS.</w:t>
      </w:r>
    </w:p>
    <w:p w:rsidR="00D46196" w:rsidRPr="0008119B" w:rsidRDefault="00D46196" w:rsidP="00065905">
      <w:pPr>
        <w:tabs>
          <w:tab w:val="clear" w:pos="5040"/>
          <w:tab w:val="left" w:pos="360"/>
          <w:tab w:val="left" w:pos="1080"/>
          <w:tab w:val="left" w:pos="1440"/>
        </w:tabs>
        <w:ind w:left="720"/>
        <w:jc w:val="left"/>
      </w:pPr>
      <w:r w:rsidRPr="0008119B">
        <w:t>2.</w:t>
      </w:r>
      <w:r w:rsidRPr="0008119B">
        <w:tab/>
        <w:t>Calibration Drift (CD) determination and adjustment of CEMS.</w:t>
      </w:r>
    </w:p>
    <w:p w:rsidR="00D46196" w:rsidRPr="0008119B" w:rsidRDefault="00D46196" w:rsidP="00065905">
      <w:pPr>
        <w:tabs>
          <w:tab w:val="clear" w:pos="5040"/>
          <w:tab w:val="left" w:pos="360"/>
          <w:tab w:val="left" w:pos="1080"/>
          <w:tab w:val="left" w:pos="1440"/>
        </w:tabs>
        <w:ind w:left="720"/>
        <w:jc w:val="left"/>
      </w:pPr>
      <w:r w:rsidRPr="0008119B">
        <w:t>3.</w:t>
      </w:r>
      <w:r w:rsidRPr="0008119B">
        <w:tab/>
        <w:t>Preventative maintenance of CEMS (including spare parts inventory).</w:t>
      </w:r>
    </w:p>
    <w:p w:rsidR="00D46196" w:rsidRPr="0008119B" w:rsidRDefault="00D46196" w:rsidP="00065905">
      <w:pPr>
        <w:tabs>
          <w:tab w:val="clear" w:pos="5040"/>
          <w:tab w:val="left" w:pos="360"/>
          <w:tab w:val="left" w:pos="1080"/>
          <w:tab w:val="left" w:pos="1440"/>
        </w:tabs>
        <w:ind w:left="720"/>
        <w:jc w:val="left"/>
      </w:pPr>
      <w:r w:rsidRPr="0008119B">
        <w:t>4.</w:t>
      </w:r>
      <w:r w:rsidRPr="0008119B">
        <w:tab/>
        <w:t>Data recording, calculations and reporting.</w:t>
      </w:r>
    </w:p>
    <w:p w:rsidR="00D46196" w:rsidRPr="0008119B" w:rsidRDefault="00D46196" w:rsidP="00065905">
      <w:pPr>
        <w:tabs>
          <w:tab w:val="clear" w:pos="5040"/>
          <w:tab w:val="left" w:pos="360"/>
          <w:tab w:val="left" w:pos="1080"/>
          <w:tab w:val="left" w:pos="1440"/>
        </w:tabs>
        <w:ind w:left="720"/>
        <w:jc w:val="left"/>
      </w:pPr>
      <w:r w:rsidRPr="0008119B">
        <w:t>5.</w:t>
      </w:r>
      <w:r w:rsidRPr="0008119B">
        <w:tab/>
        <w:t>Accuracy audi</w:t>
      </w:r>
      <w:r w:rsidR="006E199B">
        <w:t xml:space="preserve">t procedures including sampling </w:t>
      </w:r>
      <w:r w:rsidRPr="0008119B">
        <w:t>and analysis methods.</w:t>
      </w:r>
    </w:p>
    <w:p w:rsidR="00B72D79" w:rsidRDefault="006E199B" w:rsidP="00065905">
      <w:pPr>
        <w:tabs>
          <w:tab w:val="clear" w:pos="720"/>
          <w:tab w:val="left" w:pos="-1440"/>
          <w:tab w:val="left" w:pos="-720"/>
          <w:tab w:val="left" w:pos="360"/>
          <w:tab w:val="left" w:pos="1080"/>
          <w:tab w:val="left" w:pos="2160"/>
          <w:tab w:val="left" w:pos="2880"/>
          <w:tab w:val="left" w:pos="3600"/>
          <w:tab w:val="left" w:pos="4320"/>
          <w:tab w:val="left" w:pos="5760"/>
          <w:tab w:val="left" w:pos="6480"/>
          <w:tab w:val="left" w:pos="7200"/>
          <w:tab w:val="left" w:pos="7920"/>
          <w:tab w:val="left" w:pos="8640"/>
          <w:tab w:val="left" w:pos="9360"/>
          <w:tab w:val="left" w:pos="9900"/>
        </w:tabs>
        <w:ind w:left="720"/>
        <w:jc w:val="left"/>
      </w:pPr>
      <w:r>
        <w:t>6.</w:t>
      </w:r>
      <w:r>
        <w:tab/>
        <w:t>P</w:t>
      </w:r>
      <w:r w:rsidR="00D46196" w:rsidRPr="0008119B">
        <w:t>rogram of corrective a</w:t>
      </w:r>
      <w:r w:rsidR="00B72D79">
        <w:t>ction for malfunctioning CEMS.</w:t>
      </w:r>
    </w:p>
    <w:p w:rsidR="00D46196" w:rsidRDefault="00D46196" w:rsidP="00065905">
      <w:pPr>
        <w:tabs>
          <w:tab w:val="clear" w:pos="720"/>
          <w:tab w:val="left" w:pos="-1440"/>
          <w:tab w:val="left" w:pos="-720"/>
          <w:tab w:val="left" w:pos="360"/>
          <w:tab w:val="left" w:pos="1080"/>
          <w:tab w:val="left" w:pos="2160"/>
          <w:tab w:val="left" w:pos="2880"/>
          <w:tab w:val="left" w:pos="3600"/>
          <w:tab w:val="left" w:pos="4320"/>
          <w:tab w:val="left" w:pos="5760"/>
          <w:tab w:val="left" w:pos="6480"/>
          <w:tab w:val="left" w:pos="7200"/>
          <w:tab w:val="left" w:pos="7920"/>
          <w:tab w:val="left" w:pos="8640"/>
          <w:tab w:val="left" w:pos="9360"/>
          <w:tab w:val="left" w:pos="9900"/>
        </w:tabs>
        <w:spacing w:after="120"/>
        <w:ind w:left="360"/>
        <w:jc w:val="left"/>
      </w:pPr>
      <w:r w:rsidRPr="0008119B">
        <w:t>[Rules 62-213.440, 62-204.800(7)(e)5., and 62-296.405(1)(f)1.b., F.A.C.; and, AO32-211311.]</w:t>
      </w:r>
    </w:p>
    <w:p w:rsidR="002467C4" w:rsidRDefault="00D424AA" w:rsidP="002467C4">
      <w:pPr>
        <w:tabs>
          <w:tab w:val="clear" w:pos="5040"/>
          <w:tab w:val="left" w:pos="360"/>
          <w:tab w:val="left" w:pos="1080"/>
          <w:tab w:val="left" w:pos="1440"/>
        </w:tabs>
        <w:suppressAutoHyphens/>
        <w:spacing w:after="120"/>
        <w:ind w:left="360" w:hanging="360"/>
        <w:jc w:val="left"/>
        <w:rPr>
          <w:szCs w:val="22"/>
        </w:rPr>
      </w:pPr>
      <w:r>
        <w:rPr>
          <w:b/>
        </w:rPr>
        <w:t>A.</w:t>
      </w:r>
      <w:r w:rsidR="00842CE9">
        <w:rPr>
          <w:b/>
        </w:rPr>
        <w:t>20</w:t>
      </w:r>
      <w:r>
        <w:rPr>
          <w:b/>
        </w:rPr>
        <w:t>.</w:t>
      </w:r>
      <w:r>
        <w:tab/>
      </w:r>
      <w:r w:rsidR="002467C4" w:rsidRPr="00173BD5">
        <w:rPr>
          <w:szCs w:val="22"/>
          <w:u w:val="single"/>
        </w:rPr>
        <w:t>Common Testing Requirements</w:t>
      </w:r>
      <w:r w:rsidR="002467C4">
        <w:rPr>
          <w:szCs w:val="22"/>
        </w:rPr>
        <w:t>.  Unless otherwise specified, tests shall be conducted in accordance with the requirements and procedures specified in Appendix TR, Facility-Wide</w:t>
      </w:r>
      <w:r w:rsidR="002467C4" w:rsidRPr="00077B60">
        <w:rPr>
          <w:szCs w:val="22"/>
        </w:rPr>
        <w:t xml:space="preserve"> Testing Requirements</w:t>
      </w:r>
      <w:r w:rsidR="002467C4">
        <w:rPr>
          <w:szCs w:val="22"/>
        </w:rPr>
        <w:t>,</w:t>
      </w:r>
      <w:r w:rsidR="002467C4" w:rsidRPr="00077B60">
        <w:rPr>
          <w:szCs w:val="22"/>
        </w:rPr>
        <w:t xml:space="preserve"> of this permit</w:t>
      </w:r>
      <w:r w:rsidR="002467C4">
        <w:rPr>
          <w:szCs w:val="22"/>
        </w:rPr>
        <w:t>.</w:t>
      </w:r>
      <w:r w:rsidR="002467C4" w:rsidRPr="00077B60">
        <w:rPr>
          <w:szCs w:val="22"/>
        </w:rPr>
        <w:t xml:space="preserve">  </w:t>
      </w:r>
      <w:r w:rsidR="002467C4" w:rsidRPr="00845DA5">
        <w:rPr>
          <w:szCs w:val="22"/>
        </w:rPr>
        <w:t>[Rule 62-297.310, F.A.C.]</w:t>
      </w:r>
    </w:p>
    <w:p w:rsidR="002467C4" w:rsidRDefault="002467C4" w:rsidP="002467C4">
      <w:pPr>
        <w:tabs>
          <w:tab w:val="clear" w:pos="5040"/>
          <w:tab w:val="left" w:pos="0"/>
          <w:tab w:val="left" w:pos="1080"/>
          <w:tab w:val="left" w:pos="1440"/>
        </w:tabs>
        <w:suppressAutoHyphens/>
        <w:spacing w:after="120"/>
        <w:jc w:val="left"/>
        <w:rPr>
          <w:i/>
        </w:rPr>
      </w:pPr>
      <w:r w:rsidRPr="002467C4">
        <w:rPr>
          <w:i/>
        </w:rPr>
        <w:t>{Permitting Note:  A transmissometer used to demonstrate compliance should record sufficient data so as to be equivalent to a Method 9 test.  Method 9 requires determining an average based on 24 readings at 15-second intervals, thus, a six-minute average.  The transmissometers in use at this facility make a permanent recording every six-minutes based on an average of readings taken every 15 seconds.  After the 6-minute average is recorded, the individual readings are erased and a new 6-minute average is determined based on the next set of 24 individual readings.  This 6-minute block recording is consistent with the requirements of Method 9.}</w:t>
      </w:r>
    </w:p>
    <w:p w:rsidR="00D46196" w:rsidRPr="00842CE9" w:rsidRDefault="00842CE9" w:rsidP="00065905">
      <w:pPr>
        <w:tabs>
          <w:tab w:val="clear" w:pos="5040"/>
          <w:tab w:val="left" w:pos="360"/>
          <w:tab w:val="left" w:pos="1080"/>
          <w:tab w:val="left" w:pos="1440"/>
        </w:tabs>
        <w:ind w:left="360" w:hanging="360"/>
        <w:jc w:val="left"/>
      </w:pPr>
      <w:r w:rsidRPr="00842CE9">
        <w:rPr>
          <w:b/>
        </w:rPr>
        <w:lastRenderedPageBreak/>
        <w:t>A.21</w:t>
      </w:r>
      <w:r w:rsidRPr="005A7E5C">
        <w:t>.</w:t>
      </w:r>
      <w:r w:rsidRPr="005A7E5C">
        <w:tab/>
      </w:r>
      <w:r w:rsidR="00D46196" w:rsidRPr="005A7E5C">
        <w:rPr>
          <w:u w:val="single"/>
        </w:rPr>
        <w:t>Continuous Monitor Performance Specifications</w:t>
      </w:r>
      <w:r w:rsidR="00D46196" w:rsidRPr="00842CE9">
        <w:t>.  If continuous monitorin</w:t>
      </w:r>
      <w:r w:rsidR="003E268C" w:rsidRPr="00842CE9">
        <w:t xml:space="preserve">g systems are required by rule </w:t>
      </w:r>
      <w:r w:rsidR="00D46196" w:rsidRPr="00842CE9">
        <w:t>or are elected by the permittee to be used for demonstrating compliance with the standards of the Department, they must be installed, maintained and calibrated, either:</w:t>
      </w:r>
    </w:p>
    <w:p w:rsidR="00D46196" w:rsidRPr="00842CE9" w:rsidRDefault="00065905" w:rsidP="00065905">
      <w:pPr>
        <w:tabs>
          <w:tab w:val="clear" w:pos="5040"/>
          <w:tab w:val="left" w:pos="360"/>
          <w:tab w:val="left" w:pos="1080"/>
          <w:tab w:val="left" w:pos="1440"/>
        </w:tabs>
        <w:ind w:left="720" w:hanging="360"/>
        <w:jc w:val="left"/>
      </w:pPr>
      <w:r>
        <w:t>a.</w:t>
      </w:r>
      <w:r w:rsidR="00D46196" w:rsidRPr="00842CE9">
        <w:tab/>
        <w:t>in accordance with the EPA performance specifications listed below.  These Performance Specifications are contained in 40 CFR 60, Appendix B, and are adopted by reference in Rule 62-204.800, F.A.C.</w:t>
      </w:r>
    </w:p>
    <w:p w:rsidR="00D46196" w:rsidRPr="00842CE9" w:rsidRDefault="00D46196" w:rsidP="00065905">
      <w:pPr>
        <w:tabs>
          <w:tab w:val="clear" w:pos="5040"/>
          <w:tab w:val="left" w:pos="360"/>
          <w:tab w:val="left" w:pos="1080"/>
        </w:tabs>
        <w:ind w:left="1080" w:hanging="360"/>
        <w:jc w:val="left"/>
      </w:pPr>
      <w:r w:rsidRPr="00842CE9">
        <w:t>(1)</w:t>
      </w:r>
      <w:r w:rsidRPr="00842CE9">
        <w:tab/>
        <w:t>Performance Specification 1--Specifications and Test Procedures for Opacity Continuous Emission Monitoring Systems in Stationary Sources.</w:t>
      </w:r>
    </w:p>
    <w:p w:rsidR="00D46196" w:rsidRPr="00842CE9" w:rsidRDefault="00D46196" w:rsidP="00065905">
      <w:pPr>
        <w:tabs>
          <w:tab w:val="clear" w:pos="5040"/>
          <w:tab w:val="left" w:pos="360"/>
          <w:tab w:val="left" w:pos="1080"/>
        </w:tabs>
        <w:ind w:left="1080" w:hanging="360"/>
        <w:jc w:val="left"/>
      </w:pPr>
      <w:r w:rsidRPr="00842CE9">
        <w:t>(2)</w:t>
      </w:r>
      <w:r w:rsidRPr="00842CE9">
        <w:tab/>
        <w:t>Performance Specification 2--Specifications and Test Procedures for SO</w:t>
      </w:r>
      <w:r w:rsidRPr="00842CE9">
        <w:rPr>
          <w:vertAlign w:val="subscript"/>
        </w:rPr>
        <w:t>2</w:t>
      </w:r>
      <w:r w:rsidRPr="00842CE9">
        <w:t xml:space="preserve"> Continuous Emission Monitoring Systems in Stationary Sources.</w:t>
      </w:r>
    </w:p>
    <w:p w:rsidR="00D46196" w:rsidRPr="00842CE9" w:rsidRDefault="00D46196" w:rsidP="00065905">
      <w:pPr>
        <w:tabs>
          <w:tab w:val="clear" w:pos="5040"/>
          <w:tab w:val="left" w:pos="360"/>
          <w:tab w:val="left" w:pos="1080"/>
        </w:tabs>
        <w:ind w:left="1080" w:hanging="360"/>
        <w:jc w:val="left"/>
      </w:pPr>
      <w:r w:rsidRPr="00842CE9">
        <w:t>(3)</w:t>
      </w:r>
      <w:r w:rsidRPr="00842CE9">
        <w:tab/>
        <w:t>Performance Specification 3--Specifications and Test Procedures for CO</w:t>
      </w:r>
      <w:r w:rsidRPr="00842CE9">
        <w:rPr>
          <w:vertAlign w:val="subscript"/>
        </w:rPr>
        <w:t>2</w:t>
      </w:r>
      <w:r w:rsidRPr="00842CE9">
        <w:t xml:space="preserve"> Continuous Emission Monitoring Systems in Stationary Sources.  Or,</w:t>
      </w:r>
    </w:p>
    <w:p w:rsidR="00065905" w:rsidRDefault="00065905" w:rsidP="00065905">
      <w:pPr>
        <w:tabs>
          <w:tab w:val="clear" w:pos="5040"/>
          <w:tab w:val="left" w:pos="0"/>
          <w:tab w:val="left" w:pos="1080"/>
          <w:tab w:val="left" w:pos="1440"/>
        </w:tabs>
        <w:suppressAutoHyphens/>
        <w:ind w:left="720" w:hanging="360"/>
        <w:jc w:val="left"/>
      </w:pPr>
      <w:r>
        <w:t>b.</w:t>
      </w:r>
      <w:r w:rsidR="00D46196" w:rsidRPr="00842CE9">
        <w:tab/>
        <w:t xml:space="preserve">In accordance with the applicable requirements of 40 CFR 75, Subparts B and C.  Excess emissions pursuant to Rule 62-210.700, F.A.C., shall be determined using the 40 CFR part 75 CEMS.  </w:t>
      </w:r>
    </w:p>
    <w:p w:rsidR="00D46196" w:rsidRDefault="00D46196" w:rsidP="00A94C3B">
      <w:pPr>
        <w:tabs>
          <w:tab w:val="clear" w:pos="5040"/>
          <w:tab w:val="left" w:pos="0"/>
          <w:tab w:val="left" w:pos="1080"/>
          <w:tab w:val="left" w:pos="1440"/>
        </w:tabs>
        <w:suppressAutoHyphens/>
        <w:spacing w:after="100"/>
        <w:ind w:left="720" w:hanging="360"/>
        <w:jc w:val="left"/>
      </w:pPr>
      <w:r w:rsidRPr="00842CE9">
        <w:t>[40 CFR 75; and, Applicant request.]</w:t>
      </w:r>
    </w:p>
    <w:p w:rsidR="00717806" w:rsidRDefault="00717806" w:rsidP="00A94C3B">
      <w:pPr>
        <w:tabs>
          <w:tab w:val="clear" w:pos="5040"/>
          <w:tab w:val="left" w:pos="360"/>
          <w:tab w:val="left" w:pos="1080"/>
          <w:tab w:val="left" w:pos="1440"/>
        </w:tabs>
        <w:suppressAutoHyphens/>
        <w:spacing w:after="100"/>
        <w:ind w:left="360" w:hanging="360"/>
        <w:jc w:val="left"/>
      </w:pPr>
      <w:r w:rsidRPr="001458CE">
        <w:rPr>
          <w:b/>
        </w:rPr>
        <w:t>A.</w:t>
      </w:r>
      <w:r w:rsidR="00CE1E8A">
        <w:rPr>
          <w:b/>
        </w:rPr>
        <w:t>22</w:t>
      </w:r>
      <w:r w:rsidRPr="001458CE">
        <w:rPr>
          <w:b/>
        </w:rPr>
        <w:t>.</w:t>
      </w:r>
      <w:r w:rsidRPr="001458CE">
        <w:tab/>
      </w:r>
      <w:r w:rsidRPr="001458CE">
        <w:rPr>
          <w:u w:val="single"/>
        </w:rPr>
        <w:t>Visible Emissions</w:t>
      </w:r>
      <w:r w:rsidRPr="001458CE">
        <w:t>.  The test method for visible emissions shall be DEP M</w:t>
      </w:r>
      <w:r w:rsidR="00E90375" w:rsidRPr="001458CE">
        <w:t xml:space="preserve">ethod 9 (see Specific Condition </w:t>
      </w:r>
      <w:r w:rsidR="008F12D4">
        <w:rPr>
          <w:b/>
        </w:rPr>
        <w:t>A.25</w:t>
      </w:r>
      <w:r w:rsidRPr="001458CE">
        <w:rPr>
          <w:b/>
        </w:rPr>
        <w:t>.</w:t>
      </w:r>
      <w:r w:rsidRPr="001458CE">
        <w:t xml:space="preserve">), incorporated in Chapter 62-297, F.A.C.  A transmissometer may be used and calibrated according to Rule 62-297.520, F.A.C.  </w:t>
      </w:r>
      <w:r w:rsidRPr="00A94C3B">
        <w:t>The Permittee has elected to utilize a tran</w:t>
      </w:r>
      <w:r w:rsidR="00E90375" w:rsidRPr="00A94C3B">
        <w:t xml:space="preserve">smissometer (opacity meter) for </w:t>
      </w:r>
      <w:r w:rsidRPr="00A94C3B">
        <w:t>demonstrating compliance with the visible emissions limit.</w:t>
      </w:r>
      <w:r w:rsidRPr="001458CE">
        <w:t xml:space="preserve">  As long as the transmissometer is calibrated, maintained, and operated in accordance with Performance Specification 1 of 40 CFR 60, Appendix B (see Specific Condition </w:t>
      </w:r>
      <w:r w:rsidR="00852B70">
        <w:rPr>
          <w:b/>
        </w:rPr>
        <w:t>A.28</w:t>
      </w:r>
      <w:r w:rsidRPr="001458CE">
        <w:rPr>
          <w:b/>
        </w:rPr>
        <w:t>.</w:t>
      </w:r>
      <w:r w:rsidRPr="001458CE">
        <w:t>), the annual test for visible emissions is not required.</w:t>
      </w:r>
      <w:r w:rsidR="00E90375" w:rsidRPr="001458CE">
        <w:t xml:space="preserve">  </w:t>
      </w:r>
      <w:r w:rsidRPr="001458CE">
        <w:t>[Rules 62-213.440 and 62-296.405(1)(e)1., F.A.C.]</w:t>
      </w:r>
    </w:p>
    <w:p w:rsidR="00E909E2" w:rsidRPr="006A7E02" w:rsidRDefault="00797A20" w:rsidP="00A94C3B">
      <w:pPr>
        <w:tabs>
          <w:tab w:val="clear" w:pos="5040"/>
          <w:tab w:val="left" w:pos="360"/>
        </w:tabs>
        <w:spacing w:after="100"/>
        <w:ind w:left="360" w:hanging="360"/>
        <w:jc w:val="left"/>
      </w:pPr>
      <w:r w:rsidRPr="00797A20">
        <w:rPr>
          <w:b/>
        </w:rPr>
        <w:t>A.</w:t>
      </w:r>
      <w:r>
        <w:rPr>
          <w:b/>
        </w:rPr>
        <w:t>2</w:t>
      </w:r>
      <w:r w:rsidR="00CE1E8A">
        <w:rPr>
          <w:b/>
        </w:rPr>
        <w:t>3</w:t>
      </w:r>
      <w:r w:rsidRPr="00F316B8">
        <w:rPr>
          <w:b/>
        </w:rPr>
        <w:t>.</w:t>
      </w:r>
      <w:r>
        <w:tab/>
      </w:r>
      <w:r w:rsidR="00E909E2" w:rsidRPr="00797A20">
        <w:rPr>
          <w:u w:val="single"/>
        </w:rPr>
        <w:t>Annual</w:t>
      </w:r>
      <w:r w:rsidR="00E909E2" w:rsidRPr="00797A20">
        <w:rPr>
          <w:b/>
          <w:u w:val="single"/>
        </w:rPr>
        <w:t xml:space="preserve"> </w:t>
      </w:r>
      <w:r w:rsidR="00E909E2" w:rsidRPr="00797A20">
        <w:rPr>
          <w:u w:val="single"/>
        </w:rPr>
        <w:t xml:space="preserve">Compliance </w:t>
      </w:r>
      <w:r w:rsidR="00E909E2" w:rsidRPr="00797A20">
        <w:rPr>
          <w:szCs w:val="22"/>
          <w:u w:val="single"/>
        </w:rPr>
        <w:t>Tests Required</w:t>
      </w:r>
      <w:r w:rsidR="00E909E2" w:rsidRPr="001274D9">
        <w:rPr>
          <w:szCs w:val="22"/>
        </w:rPr>
        <w:t>.</w:t>
      </w:r>
      <w:r w:rsidR="00E909E2" w:rsidRPr="004C6A25">
        <w:rPr>
          <w:szCs w:val="22"/>
        </w:rPr>
        <w:t xml:space="preserve">  </w:t>
      </w:r>
      <w:r w:rsidR="006A7E02">
        <w:t xml:space="preserve">Except as provided in Specific Condition </w:t>
      </w:r>
      <w:r w:rsidR="00852B70">
        <w:rPr>
          <w:b/>
          <w:bCs/>
        </w:rPr>
        <w:t>A.28</w:t>
      </w:r>
      <w:r w:rsidR="006A7E02">
        <w:rPr>
          <w:b/>
          <w:bCs/>
        </w:rPr>
        <w:t>.</w:t>
      </w:r>
      <w:r w:rsidR="006A7E02">
        <w:t xml:space="preserve">, </w:t>
      </w:r>
      <w:r w:rsidR="00065905">
        <w:t xml:space="preserve">Emissions </w:t>
      </w:r>
      <w:r w:rsidR="006A7E02">
        <w:t xml:space="preserve">Units 001 and 002 must be tested annually for </w:t>
      </w:r>
      <w:r w:rsidR="006A7E02" w:rsidRPr="00FE2D2E">
        <w:t>SO</w:t>
      </w:r>
      <w:r w:rsidR="00FE2D2E" w:rsidRPr="00FE2D2E">
        <w:rPr>
          <w:vertAlign w:val="subscript"/>
        </w:rPr>
        <w:t>2</w:t>
      </w:r>
      <w:r w:rsidR="00FE2D2E">
        <w:t xml:space="preserve">, </w:t>
      </w:r>
      <w:r w:rsidR="00FE2D2E" w:rsidRPr="00FE2D2E">
        <w:t>VE</w:t>
      </w:r>
      <w:r w:rsidR="00FE2D2E">
        <w:t xml:space="preserve"> </w:t>
      </w:r>
      <w:r w:rsidR="006A7E02">
        <w:t>and PM emissions in accordance with the requirements listed below.</w:t>
      </w:r>
      <w:r w:rsidR="00FE2D2E">
        <w:t xml:space="preserve">  </w:t>
      </w:r>
      <w:r w:rsidR="006A7E02">
        <w:t>[Rule 62-297.310(7)(a)4., F.A.C.]</w:t>
      </w:r>
    </w:p>
    <w:p w:rsidR="004F1F70" w:rsidRDefault="00CE1E8A" w:rsidP="00A94C3B">
      <w:pPr>
        <w:tabs>
          <w:tab w:val="clear" w:pos="720"/>
          <w:tab w:val="clear" w:pos="5040"/>
          <w:tab w:val="clear" w:pos="10080"/>
          <w:tab w:val="left" w:pos="360"/>
        </w:tabs>
        <w:spacing w:after="100"/>
        <w:ind w:left="360" w:hanging="360"/>
        <w:jc w:val="left"/>
        <w:rPr>
          <w:szCs w:val="22"/>
        </w:rPr>
      </w:pPr>
      <w:r>
        <w:rPr>
          <w:b/>
        </w:rPr>
        <w:t>A.24</w:t>
      </w:r>
      <w:r w:rsidR="00797A20" w:rsidRPr="00797A20">
        <w:rPr>
          <w:b/>
        </w:rPr>
        <w:t>.</w:t>
      </w:r>
      <w:r w:rsidR="00797A20" w:rsidRPr="00797A20">
        <w:tab/>
      </w:r>
      <w:r w:rsidR="00E909E2" w:rsidRPr="00797A20">
        <w:rPr>
          <w:u w:val="single"/>
        </w:rPr>
        <w:t>Compliance Tests Prior To Renewal</w:t>
      </w:r>
      <w:r w:rsidR="00E909E2" w:rsidRPr="004D1178">
        <w:rPr>
          <w:szCs w:val="22"/>
        </w:rPr>
        <w:t>.</w:t>
      </w:r>
      <w:r w:rsidR="00E909E2">
        <w:rPr>
          <w:szCs w:val="22"/>
        </w:rPr>
        <w:t xml:space="preserve">  </w:t>
      </w:r>
      <w:r w:rsidR="00E909E2">
        <w:t xml:space="preserve">Compliance tests shall be performed for </w:t>
      </w:r>
      <w:r w:rsidR="00FE2D2E" w:rsidRPr="00FE2D2E">
        <w:t>PM</w:t>
      </w:r>
      <w:r w:rsidR="00E909E2" w:rsidRPr="00FE2D2E">
        <w:t>,</w:t>
      </w:r>
      <w:r w:rsidR="00FE2D2E">
        <w:t xml:space="preserve"> </w:t>
      </w:r>
      <w:r w:rsidR="00FE2D2E" w:rsidRPr="00FE2D2E">
        <w:t>VE</w:t>
      </w:r>
      <w:r w:rsidR="00FE2D2E">
        <w:t xml:space="preserve"> and </w:t>
      </w:r>
      <w:r w:rsidR="00FE2D2E" w:rsidRPr="00FE2D2E">
        <w:t>SO</w:t>
      </w:r>
      <w:r w:rsidR="00FE2D2E" w:rsidRPr="00FE2D2E">
        <w:rPr>
          <w:vertAlign w:val="subscript"/>
        </w:rPr>
        <w:t>2</w:t>
      </w:r>
      <w:r w:rsidR="00E909E2">
        <w:t xml:space="preserve"> </w:t>
      </w:r>
      <w:r w:rsidR="00FE2D2E">
        <w:t>prior to renewal.</w:t>
      </w:r>
      <w:r w:rsidR="00E909E2">
        <w:t xml:space="preserve">  The tests shall occur prior to obtaining a renewed operating permit to demonstrate compliance with the emission limits in Specific Conditions </w:t>
      </w:r>
      <w:r w:rsidR="003B2C7D" w:rsidRPr="003B2C7D">
        <w:rPr>
          <w:b/>
        </w:rPr>
        <w:t>A.5. – A.11</w:t>
      </w:r>
      <w:r w:rsidR="00E909E2" w:rsidRPr="003B2C7D">
        <w:rPr>
          <w:b/>
        </w:rPr>
        <w:t>.</w:t>
      </w:r>
      <w:r w:rsidR="00E909E2">
        <w:rPr>
          <w:b/>
        </w:rPr>
        <w:t xml:space="preserve"> </w:t>
      </w:r>
      <w:r w:rsidR="00E909E2">
        <w:t xml:space="preserve"> [Rules 62-210.300(2)(a) and 62-297.310(7)(a), F.A.C.]</w:t>
      </w:r>
    </w:p>
    <w:p w:rsidR="00E90375" w:rsidRDefault="00717806" w:rsidP="00065905">
      <w:pPr>
        <w:tabs>
          <w:tab w:val="clear" w:pos="5040"/>
          <w:tab w:val="left" w:pos="360"/>
          <w:tab w:val="left" w:pos="1080"/>
          <w:tab w:val="left" w:pos="1440"/>
        </w:tabs>
        <w:ind w:left="720" w:hanging="720"/>
        <w:jc w:val="left"/>
      </w:pPr>
      <w:r w:rsidRPr="003026A5">
        <w:rPr>
          <w:b/>
        </w:rPr>
        <w:t>A.</w:t>
      </w:r>
      <w:r w:rsidR="00CE1E8A">
        <w:rPr>
          <w:b/>
        </w:rPr>
        <w:t>25</w:t>
      </w:r>
      <w:r w:rsidRPr="003026A5">
        <w:rPr>
          <w:b/>
        </w:rPr>
        <w:t>.</w:t>
      </w:r>
      <w:r w:rsidRPr="00635723">
        <w:rPr>
          <w:color w:val="FF0000"/>
        </w:rPr>
        <w:tab/>
      </w:r>
      <w:r>
        <w:rPr>
          <w:u w:val="single"/>
        </w:rPr>
        <w:t>DEP Method 9</w:t>
      </w:r>
      <w:r>
        <w:t>.  The provisions of EPA Method 9 (40 CFR 60, Appendix A) are adopted by reference with the following exceptions:</w:t>
      </w:r>
    </w:p>
    <w:p w:rsidR="00717806" w:rsidRDefault="00065905" w:rsidP="00065905">
      <w:pPr>
        <w:tabs>
          <w:tab w:val="clear" w:pos="5040"/>
          <w:tab w:val="left" w:pos="360"/>
          <w:tab w:val="left" w:pos="1080"/>
          <w:tab w:val="left" w:pos="1440"/>
        </w:tabs>
        <w:ind w:left="720" w:hanging="360"/>
        <w:jc w:val="left"/>
      </w:pPr>
      <w:r>
        <w:t>a</w:t>
      </w:r>
      <w:r w:rsidR="00DA6EE6">
        <w:t>.</w:t>
      </w:r>
      <w:r w:rsidR="00DA6EE6">
        <w:tab/>
      </w:r>
      <w:r w:rsidR="00717806">
        <w:t>EPA Method 9, Section 2.4, Recording Observations.  Opacity observations shall be made and recorded by a certified observer at sequential fifteen second intervals during the required period of observation.</w:t>
      </w:r>
    </w:p>
    <w:p w:rsidR="00E90375" w:rsidRDefault="00065905" w:rsidP="00065905">
      <w:pPr>
        <w:tabs>
          <w:tab w:val="clear" w:pos="5040"/>
          <w:tab w:val="left" w:pos="360"/>
          <w:tab w:val="left" w:pos="1080"/>
          <w:tab w:val="left" w:pos="1440"/>
        </w:tabs>
        <w:ind w:left="720" w:hanging="360"/>
        <w:jc w:val="left"/>
      </w:pPr>
      <w:r>
        <w:t>b</w:t>
      </w:r>
      <w:r w:rsidR="00DA6EE6">
        <w:t>.</w:t>
      </w:r>
      <w:r w:rsidR="00DA6EE6">
        <w:tab/>
      </w:r>
      <w:r w:rsidR="00717806">
        <w:t>EPA Method 9, Section 2.5, Data Reduction.  For a set of observations to be acceptable, the observer shall have made and recorded, or verified the recording of, at least 90 percent of the possible individual observations during the required observation period.  For single-valued opacity standards (e.g., 20 percent opacity), the test result shall be the highest valid six-minute average for the set of observations taken.  For multiple-valued opacity standards (e.g., 20 percent opacity,</w:t>
      </w:r>
      <w:r w:rsidR="00690ED1">
        <w:t xml:space="preserve"> except that an o</w:t>
      </w:r>
      <w:r w:rsidR="00717806">
        <w:t>pacity of 40 percent is permissible for not more than two minutes per hour) opacity shall be computed as follows:</w:t>
      </w:r>
    </w:p>
    <w:p w:rsidR="00717806" w:rsidRDefault="00065905" w:rsidP="00065905">
      <w:pPr>
        <w:tabs>
          <w:tab w:val="clear" w:pos="5040"/>
          <w:tab w:val="left" w:pos="360"/>
          <w:tab w:val="left" w:pos="1080"/>
          <w:tab w:val="left" w:pos="1440"/>
        </w:tabs>
        <w:ind w:left="1080" w:hanging="360"/>
        <w:jc w:val="left"/>
      </w:pPr>
      <w:r>
        <w:t>(1)</w:t>
      </w:r>
      <w:r w:rsidR="00717806">
        <w:tab/>
        <w:t>For the basic part of the standard (i.e., 20 percent opacity) the opacity shall be determined as specified above for a single-valued opacity standard.</w:t>
      </w:r>
    </w:p>
    <w:p w:rsidR="00065905" w:rsidRDefault="00065905" w:rsidP="00065905">
      <w:pPr>
        <w:tabs>
          <w:tab w:val="clear" w:pos="5040"/>
          <w:tab w:val="left" w:pos="360"/>
          <w:tab w:val="left" w:pos="1080"/>
          <w:tab w:val="left" w:pos="1440"/>
        </w:tabs>
        <w:ind w:left="1080" w:hanging="360"/>
        <w:jc w:val="left"/>
      </w:pPr>
      <w:r>
        <w:t>(2)</w:t>
      </w:r>
      <w:r w:rsidR="00DF388B">
        <w:tab/>
      </w:r>
      <w:r w:rsidR="00717806">
        <w:t>For the short-term average part of the standard, opacity shall be the h</w:t>
      </w:r>
      <w:r w:rsidR="00E90375">
        <w:t xml:space="preserve">ighest valid short-term average </w:t>
      </w:r>
      <w:r w:rsidR="00717806">
        <w:t xml:space="preserve">(i.e., two-minute, three-minute average) for the set of observations </w:t>
      </w:r>
      <w:r w:rsidR="0094314A">
        <w:t>taken. In</w:t>
      </w:r>
      <w:r w:rsidR="00717806">
        <w:t xml:space="preserve"> order to be valid, any required average (i.e., a six-minute or two-minute average) shall be based on all of the valid observations in the sequential subset of observations selected, and the selected subset shall contain at least 90 percent of the observations possible for the required averaging time.  Each required average shall be calculated by summing the opacity value of each of the valid observations in the appropriate subset, dividing </w:t>
      </w:r>
      <w:r w:rsidR="004D02BE">
        <w:tab/>
      </w:r>
      <w:r w:rsidR="00717806">
        <w:t>this sum by the number of valid observations in the subset, and rounding the result to the nearest whole number.  The number of missing observations in the subset shall be indicated in paren</w:t>
      </w:r>
      <w:r w:rsidR="00E90375">
        <w:t>thesis after the subset average</w:t>
      </w:r>
      <w:r w:rsidR="004D02BE">
        <w:t xml:space="preserve"> </w:t>
      </w:r>
      <w:r w:rsidR="00717806">
        <w:t>value</w:t>
      </w:r>
      <w:r w:rsidR="009240F9">
        <w:t xml:space="preserve">.  </w:t>
      </w:r>
    </w:p>
    <w:p w:rsidR="00717806" w:rsidRDefault="00717806" w:rsidP="00065905">
      <w:pPr>
        <w:tabs>
          <w:tab w:val="clear" w:pos="5040"/>
          <w:tab w:val="left" w:pos="360"/>
          <w:tab w:val="left" w:pos="1080"/>
          <w:tab w:val="left" w:pos="1440"/>
        </w:tabs>
        <w:spacing w:after="120"/>
        <w:ind w:left="720" w:hanging="360"/>
        <w:jc w:val="left"/>
      </w:pPr>
      <w:r>
        <w:t>[Rules 62-297.310, and 62-297.401, F.A.C.]</w:t>
      </w:r>
    </w:p>
    <w:p w:rsidR="00717806" w:rsidRDefault="00717806" w:rsidP="0073554B">
      <w:pPr>
        <w:tabs>
          <w:tab w:val="clear" w:pos="5040"/>
          <w:tab w:val="left" w:pos="360"/>
          <w:tab w:val="left" w:pos="1080"/>
          <w:tab w:val="left" w:pos="1440"/>
        </w:tabs>
        <w:spacing w:after="120"/>
        <w:ind w:left="360" w:hanging="360"/>
        <w:jc w:val="left"/>
      </w:pPr>
      <w:r>
        <w:rPr>
          <w:b/>
        </w:rPr>
        <w:lastRenderedPageBreak/>
        <w:t>A.</w:t>
      </w:r>
      <w:r w:rsidR="00CE1E8A">
        <w:rPr>
          <w:b/>
        </w:rPr>
        <w:t>26</w:t>
      </w:r>
      <w:r>
        <w:rPr>
          <w:b/>
        </w:rPr>
        <w:t>.</w:t>
      </w:r>
      <w:r>
        <w:tab/>
      </w:r>
      <w:r>
        <w:rPr>
          <w:u w:val="single"/>
        </w:rPr>
        <w:t>Particulate Matter</w:t>
      </w:r>
      <w:r>
        <w:t>.  The test methods for particulate matter emissions shall be EPA Methods 17, 5, 5B, or 5F, incorporated by reference in Chapter 62-297, F.A.C.  The minimum sample volume shall be 30 dry standard cubic feet.  EPA Method 5 may be used with filter temperature no more than 320 degrees Fahrenheit.  For EPA Method 17, stack temperature shall be less than 375 degrees Fahrenheit.  The owner or operator may use EPA Method 5 to demonstrate compliance.  EPA Method 3 or 3A with Orsat analysis shall be used when the oxygen based F-factor, computed according to EPA Method 19, is used in lieu of heat input.  Acetone wash shall be used with EPA Method 5 or 17</w:t>
      </w:r>
      <w:r w:rsidR="009240F9">
        <w:t xml:space="preserve">.  </w:t>
      </w:r>
      <w:r>
        <w:t>[Rules 62-213.440, 62-296.405(1)(e)2., 62-297.310, and 62-297.401, F.A.C.]</w:t>
      </w:r>
    </w:p>
    <w:p w:rsidR="00717806" w:rsidRDefault="00717806" w:rsidP="0073554B">
      <w:pPr>
        <w:tabs>
          <w:tab w:val="clear" w:pos="5040"/>
          <w:tab w:val="left" w:pos="360"/>
          <w:tab w:val="left" w:pos="1080"/>
          <w:tab w:val="left" w:pos="1440"/>
        </w:tabs>
        <w:suppressAutoHyphens/>
        <w:spacing w:after="120"/>
        <w:ind w:left="360" w:hanging="360"/>
        <w:jc w:val="left"/>
      </w:pPr>
      <w:r>
        <w:rPr>
          <w:b/>
        </w:rPr>
        <w:t>A.</w:t>
      </w:r>
      <w:r w:rsidR="00CE1E8A">
        <w:rPr>
          <w:b/>
        </w:rPr>
        <w:t>27</w:t>
      </w:r>
      <w:r>
        <w:rPr>
          <w:b/>
        </w:rPr>
        <w:t>.</w:t>
      </w:r>
      <w:r>
        <w:tab/>
      </w:r>
      <w:r>
        <w:rPr>
          <w:u w:val="single"/>
        </w:rPr>
        <w:t>Sulfur Dioxide</w:t>
      </w:r>
      <w:r>
        <w:t>.  The test methods for sulfur dioxide emissions shall be EPA Methods 6, 6A, 6B, or 6C, incorporated by reference in Chapter 62-297, F.A.C.  Fuel sampling and analysis may be used as an alternate sampling procedure if such a procedure is incorporated into the operation permit for the emissions unit.  If the emissions unit obtains an alternate procedure under the provisions of Rule 62-297.620, F.A.C., the procedure shall become a condition of the emissions unit’s permit.  The Department will retain the authority to require EPA Method 6 or 6C if it has reason to believe that exceedences of the sulfur dioxide emissions limiting standard are occurring.  Results of an approved fuel sampling and analysis program shall have the same effect as EPA Method 6 test results for purposes of demonstrating compliance or noncompliance with sulfur dioxide standards.  [Rules 6</w:t>
      </w:r>
      <w:r w:rsidR="006E199B">
        <w:t>2-213.440, 62-296.405(1)(e)3.,</w:t>
      </w:r>
      <w:r>
        <w:t xml:space="preserve"> 62-297.310, 62-297.401, F.A.C.; and, AO32-211311.]</w:t>
      </w:r>
    </w:p>
    <w:p w:rsidR="00717806" w:rsidRPr="001458CE" w:rsidRDefault="00717806" w:rsidP="00065905">
      <w:pPr>
        <w:tabs>
          <w:tab w:val="clear" w:pos="5040"/>
          <w:tab w:val="clear" w:pos="10080"/>
          <w:tab w:val="left" w:pos="0"/>
          <w:tab w:val="left" w:pos="1080"/>
          <w:tab w:val="left" w:pos="1440"/>
          <w:tab w:val="right" w:pos="10440"/>
        </w:tabs>
        <w:spacing w:after="120"/>
        <w:ind w:left="360"/>
        <w:jc w:val="left"/>
        <w:rPr>
          <w:i/>
        </w:rPr>
      </w:pPr>
      <w:r w:rsidRPr="00EF0BB7">
        <w:rPr>
          <w:i/>
        </w:rPr>
        <w:t>{Permitting Note:  The permittee has elected to demonstrate compliance by means of a continu</w:t>
      </w:r>
      <w:r w:rsidR="00DF388B" w:rsidRPr="00EF0BB7">
        <w:rPr>
          <w:i/>
        </w:rPr>
        <w:t xml:space="preserve">ous emissions </w:t>
      </w:r>
      <w:r w:rsidRPr="00EF0BB7">
        <w:rPr>
          <w:i/>
        </w:rPr>
        <w:t xml:space="preserve">monitoring system (CEMS).  In addition to any other requirements associated with the operation and maintenance of these CEMS (i.e., Acid Rain requirements), operation of the CEMS </w:t>
      </w:r>
      <w:r w:rsidR="004D02BE" w:rsidRPr="00EF0BB7">
        <w:rPr>
          <w:i/>
        </w:rPr>
        <w:t>s</w:t>
      </w:r>
      <w:r w:rsidR="00DF388B" w:rsidRPr="00EF0BB7">
        <w:rPr>
          <w:i/>
        </w:rPr>
        <w:t xml:space="preserve">hall be in accordance with the </w:t>
      </w:r>
      <w:r w:rsidRPr="00EF0BB7">
        <w:rPr>
          <w:i/>
        </w:rPr>
        <w:t>requirements listed below.  The annual calibration RATA associated with these CEMS may be used in lieu of the required annual EPA Reference Method 6, as long as all of the requirements of Rule 62-297.310, F.A.C., are met (i.e., prior test notification, proper test result submittal, etc.).}</w:t>
      </w:r>
    </w:p>
    <w:p w:rsidR="00717806" w:rsidRPr="001458CE" w:rsidRDefault="00717806" w:rsidP="007B3A71">
      <w:pPr>
        <w:tabs>
          <w:tab w:val="clear" w:pos="5040"/>
          <w:tab w:val="left" w:pos="360"/>
          <w:tab w:val="left" w:pos="1080"/>
          <w:tab w:val="left" w:pos="1440"/>
        </w:tabs>
        <w:ind w:left="360" w:hanging="360"/>
        <w:jc w:val="left"/>
      </w:pPr>
      <w:r w:rsidRPr="001458CE">
        <w:rPr>
          <w:b/>
        </w:rPr>
        <w:t>A.</w:t>
      </w:r>
      <w:r w:rsidR="00CE1E8A">
        <w:rPr>
          <w:b/>
        </w:rPr>
        <w:t>28</w:t>
      </w:r>
      <w:r w:rsidRPr="001458CE">
        <w:rPr>
          <w:b/>
        </w:rPr>
        <w:t>.</w:t>
      </w:r>
      <w:r w:rsidRPr="001458CE">
        <w:tab/>
      </w:r>
      <w:r w:rsidRPr="001458CE">
        <w:rPr>
          <w:u w:val="single"/>
        </w:rPr>
        <w:t>Fuel Sampling and Analysis</w:t>
      </w:r>
      <w:r w:rsidRPr="001458CE">
        <w:t>.  The following fuel sampling and analysis protocol shall be used as an alternate sampling procedure authorized by permit to demonstrate compliance with the sulfur dioxide standard in the event that the SO</w:t>
      </w:r>
      <w:r w:rsidRPr="001458CE">
        <w:rPr>
          <w:vertAlign w:val="subscript"/>
        </w:rPr>
        <w:t>2</w:t>
      </w:r>
      <w:r w:rsidRPr="001458CE">
        <w:t xml:space="preserve"> continuous emissions monitor is not able to capture valid data:</w:t>
      </w:r>
    </w:p>
    <w:p w:rsidR="00717806" w:rsidRPr="007B3A71" w:rsidRDefault="00717806" w:rsidP="007B3A71">
      <w:pPr>
        <w:pStyle w:val="Default"/>
        <w:ind w:left="720" w:hanging="360"/>
        <w:rPr>
          <w:color w:val="auto"/>
          <w:sz w:val="22"/>
          <w:szCs w:val="20"/>
        </w:rPr>
      </w:pPr>
      <w:r w:rsidRPr="007B3A71">
        <w:rPr>
          <w:color w:val="auto"/>
          <w:sz w:val="22"/>
          <w:szCs w:val="20"/>
        </w:rPr>
        <w:t>a.</w:t>
      </w:r>
      <w:r w:rsidRPr="007B3A71">
        <w:rPr>
          <w:color w:val="auto"/>
          <w:sz w:val="22"/>
          <w:szCs w:val="20"/>
        </w:rPr>
        <w:tab/>
        <w:t>Determine and record the as-fired fuel sulfur content, percent by weight, for liquid fuels using either ASTM D2622-92, ASTM D4294-90,</w:t>
      </w:r>
      <w:r w:rsidR="007B3A71" w:rsidRPr="007B3A71">
        <w:rPr>
          <w:color w:val="auto"/>
          <w:sz w:val="22"/>
          <w:szCs w:val="20"/>
        </w:rPr>
        <w:t xml:space="preserve"> </w:t>
      </w:r>
      <w:r w:rsidR="007B3A71" w:rsidRPr="007B3A71">
        <w:rPr>
          <w:color w:val="auto"/>
          <w:sz w:val="22"/>
          <w:szCs w:val="20"/>
          <w:highlight w:val="yellow"/>
        </w:rPr>
        <w:t>ASTM D1552</w:t>
      </w:r>
      <w:r w:rsidR="007B3A71">
        <w:rPr>
          <w:color w:val="auto"/>
          <w:sz w:val="22"/>
          <w:szCs w:val="20"/>
          <w:highlight w:val="yellow"/>
        </w:rPr>
        <w:t xml:space="preserve"> </w:t>
      </w:r>
      <w:r w:rsidR="007B3A71" w:rsidRPr="007B3A71">
        <w:rPr>
          <w:color w:val="auto"/>
          <w:sz w:val="22"/>
          <w:szCs w:val="20"/>
          <w:highlight w:val="yellow"/>
        </w:rPr>
        <w:t>(latest edition)</w:t>
      </w:r>
      <w:r w:rsidR="007B3A71" w:rsidRPr="007B3A71">
        <w:rPr>
          <w:color w:val="auto"/>
          <w:sz w:val="22"/>
          <w:szCs w:val="20"/>
        </w:rPr>
        <w:t xml:space="preserve">, </w:t>
      </w:r>
      <w:r w:rsidRPr="007B3A71">
        <w:rPr>
          <w:color w:val="auto"/>
          <w:sz w:val="22"/>
          <w:szCs w:val="20"/>
        </w:rPr>
        <w:t>both ASTM D4057-88 and ASTM D129-91, or the latest edition, to analyze a representative sample of the blended fuel</w:t>
      </w:r>
      <w:r w:rsidR="00EF5C4F" w:rsidRPr="007B3A71">
        <w:rPr>
          <w:color w:val="auto"/>
          <w:sz w:val="22"/>
          <w:szCs w:val="20"/>
        </w:rPr>
        <w:t xml:space="preserve"> following each fuel delivery.</w:t>
      </w:r>
    </w:p>
    <w:p w:rsidR="00717806" w:rsidRPr="001458CE" w:rsidRDefault="00717806" w:rsidP="007B3A71">
      <w:pPr>
        <w:tabs>
          <w:tab w:val="clear" w:pos="5040"/>
          <w:tab w:val="left" w:pos="360"/>
          <w:tab w:val="left" w:pos="1440"/>
        </w:tabs>
        <w:ind w:left="720" w:hanging="360"/>
        <w:jc w:val="left"/>
      </w:pPr>
      <w:r w:rsidRPr="001458CE">
        <w:t>b.</w:t>
      </w:r>
      <w:r w:rsidRPr="001458CE">
        <w:tab/>
        <w:t>Determine and record the as-fired fuel sulfur content, percent by weight, for coal using ASTM D2013-72 and ASTM D4239-85, or the latest edition, to analyze a representative sample of the blended as-fired pulverized coal.</w:t>
      </w:r>
    </w:p>
    <w:p w:rsidR="000A38AB" w:rsidRPr="001458CE" w:rsidRDefault="00717806" w:rsidP="007B3A71">
      <w:pPr>
        <w:tabs>
          <w:tab w:val="clear" w:pos="5040"/>
          <w:tab w:val="left" w:pos="360"/>
          <w:tab w:val="left" w:pos="1440"/>
        </w:tabs>
        <w:ind w:left="720" w:hanging="360"/>
        <w:jc w:val="left"/>
      </w:pPr>
      <w:r w:rsidRPr="001458CE">
        <w:t>c.</w:t>
      </w:r>
      <w:r w:rsidRPr="001458CE">
        <w:tab/>
        <w:t>Determine and record the density (using ASTM D1298-80,</w:t>
      </w:r>
      <w:r w:rsidR="007B3A71">
        <w:t xml:space="preserve"> </w:t>
      </w:r>
      <w:r w:rsidR="007B3A71" w:rsidRPr="007B3A71">
        <w:rPr>
          <w:highlight w:val="yellow"/>
        </w:rPr>
        <w:t>ASTM D4052 (latest edition),</w:t>
      </w:r>
      <w:r w:rsidRPr="001458CE">
        <w:t xml:space="preserve"> or equivalent) and the calorific heat value in Btu per pound (using ASTM D 240-76, or the latest edition) of the fuel oil combusted.</w:t>
      </w:r>
    </w:p>
    <w:p w:rsidR="00717806" w:rsidRPr="001458CE" w:rsidRDefault="00717806" w:rsidP="007B3A71">
      <w:pPr>
        <w:tabs>
          <w:tab w:val="clear" w:pos="5040"/>
          <w:tab w:val="left" w:pos="360"/>
          <w:tab w:val="left" w:pos="1440"/>
        </w:tabs>
        <w:ind w:left="720" w:hanging="360"/>
        <w:jc w:val="left"/>
      </w:pPr>
      <w:r w:rsidRPr="001458CE">
        <w:t>d.</w:t>
      </w:r>
      <w:r w:rsidRPr="001458CE">
        <w:tab/>
        <w:t xml:space="preserve">Determine and record the calorific heat value in Btu per pound of the blended, as-fired pulverized coal using ASTM D2013-72 and </w:t>
      </w:r>
      <w:r w:rsidRPr="007B3A71">
        <w:rPr>
          <w:highlight w:val="yellow"/>
        </w:rPr>
        <w:t xml:space="preserve">ASTM </w:t>
      </w:r>
      <w:r w:rsidR="007B3A71" w:rsidRPr="007B3A71">
        <w:rPr>
          <w:highlight w:val="yellow"/>
        </w:rPr>
        <w:t xml:space="preserve">D5865 </w:t>
      </w:r>
      <w:r w:rsidRPr="007B3A71">
        <w:rPr>
          <w:highlight w:val="yellow"/>
        </w:rPr>
        <w:t>(latest version)</w:t>
      </w:r>
      <w:r w:rsidRPr="001458CE">
        <w:t>, or the latest edition.</w:t>
      </w:r>
    </w:p>
    <w:p w:rsidR="00717806" w:rsidRPr="001458CE" w:rsidRDefault="00717806" w:rsidP="007B3A71">
      <w:pPr>
        <w:tabs>
          <w:tab w:val="clear" w:pos="5040"/>
          <w:tab w:val="left" w:pos="360"/>
          <w:tab w:val="left" w:pos="1440"/>
        </w:tabs>
        <w:ind w:left="720" w:hanging="360"/>
        <w:jc w:val="left"/>
      </w:pPr>
      <w:r w:rsidRPr="001458CE">
        <w:t>e.</w:t>
      </w:r>
      <w:r w:rsidRPr="001458CE">
        <w:tab/>
        <w:t xml:space="preserve">Record daily the amount of each fuel fired, the density of the fuel oil, </w:t>
      </w:r>
      <w:r w:rsidRPr="001458CE">
        <w:rPr>
          <w:color w:val="000000"/>
        </w:rPr>
        <w:t>the heating value of each fuel fired</w:t>
      </w:r>
      <w:r w:rsidRPr="001458CE">
        <w:t>, and the percent sulfur content, by weight, of each fuel fired.</w:t>
      </w:r>
    </w:p>
    <w:p w:rsidR="007B3A71" w:rsidRDefault="00717806" w:rsidP="007B3A71">
      <w:pPr>
        <w:tabs>
          <w:tab w:val="clear" w:pos="5040"/>
          <w:tab w:val="left" w:pos="360"/>
          <w:tab w:val="left" w:pos="1440"/>
        </w:tabs>
        <w:ind w:left="720" w:hanging="360"/>
        <w:jc w:val="left"/>
      </w:pPr>
      <w:r w:rsidRPr="001458CE">
        <w:t>f.</w:t>
      </w:r>
      <w:r w:rsidRPr="001458CE">
        <w:tab/>
        <w:t>Utilize the information in a., b., c., d. and e., above, to calculate the SO</w:t>
      </w:r>
      <w:r w:rsidRPr="001458CE">
        <w:rPr>
          <w:vertAlign w:val="subscript"/>
        </w:rPr>
        <w:t>2</w:t>
      </w:r>
      <w:r w:rsidRPr="001458CE">
        <w:t xml:space="preserve"> emission rate to ensure compliance at all times.</w:t>
      </w:r>
      <w:r w:rsidR="00EF5C4F" w:rsidRPr="001458CE">
        <w:t xml:space="preserve">  </w:t>
      </w:r>
    </w:p>
    <w:p w:rsidR="00717806" w:rsidRDefault="00717806" w:rsidP="0073554B">
      <w:pPr>
        <w:tabs>
          <w:tab w:val="clear" w:pos="5040"/>
          <w:tab w:val="left" w:pos="360"/>
          <w:tab w:val="left" w:pos="1440"/>
        </w:tabs>
        <w:spacing w:after="120"/>
        <w:ind w:left="720" w:hanging="360"/>
        <w:jc w:val="left"/>
      </w:pPr>
      <w:r w:rsidRPr="001458CE">
        <w:t>[Rules 62-213.440, 62-296.405(1)(e)3., 62-296.405(1)(f)1.b. and 62-297.440, F.A.C.]</w:t>
      </w:r>
    </w:p>
    <w:p w:rsidR="00DA6EE6" w:rsidRDefault="00717806" w:rsidP="007930D5">
      <w:pPr>
        <w:tabs>
          <w:tab w:val="clear" w:pos="5040"/>
          <w:tab w:val="left" w:pos="360"/>
          <w:tab w:val="left" w:pos="1080"/>
          <w:tab w:val="left" w:pos="1440"/>
        </w:tabs>
        <w:spacing w:after="120"/>
        <w:ind w:left="360" w:hanging="360"/>
        <w:jc w:val="left"/>
      </w:pPr>
      <w:r w:rsidRPr="00397ED4">
        <w:rPr>
          <w:b/>
        </w:rPr>
        <w:t>A.</w:t>
      </w:r>
      <w:r w:rsidR="00CE1E8A">
        <w:rPr>
          <w:b/>
        </w:rPr>
        <w:t>2</w:t>
      </w:r>
      <w:r w:rsidR="00F417CF">
        <w:rPr>
          <w:b/>
        </w:rPr>
        <w:t>9</w:t>
      </w:r>
      <w:r w:rsidRPr="00397ED4">
        <w:rPr>
          <w:b/>
        </w:rPr>
        <w:t>.</w:t>
      </w:r>
      <w:r w:rsidRPr="00397ED4">
        <w:rPr>
          <w:b/>
        </w:rPr>
        <w:tab/>
      </w:r>
      <w:r w:rsidRPr="00397ED4">
        <w:rPr>
          <w:u w:val="single"/>
        </w:rPr>
        <w:t>Heat Input</w:t>
      </w:r>
      <w:r w:rsidRPr="00397ED4">
        <w:t>.  Compliance with the heat input limitations</w:t>
      </w:r>
      <w:r>
        <w:t xml:space="preserve"> </w:t>
      </w:r>
      <w:r w:rsidRPr="00397ED4">
        <w:t xml:space="preserve">specified in Specific </w:t>
      </w:r>
      <w:r w:rsidRPr="00A25A28">
        <w:t xml:space="preserve">Condition </w:t>
      </w:r>
      <w:r w:rsidRPr="00A25A28">
        <w:rPr>
          <w:b/>
        </w:rPr>
        <w:t>A.1.</w:t>
      </w:r>
      <w:r w:rsidRPr="00397ED4">
        <w:t xml:space="preserve"> shall be demonstrated solely through the use of the composite fuel samples (see Specific Condition </w:t>
      </w:r>
      <w:r w:rsidR="0065181D" w:rsidRPr="0065181D">
        <w:rPr>
          <w:b/>
          <w:bCs/>
        </w:rPr>
        <w:t>A.2</w:t>
      </w:r>
      <w:r w:rsidR="00503637">
        <w:rPr>
          <w:b/>
          <w:bCs/>
        </w:rPr>
        <w:t>8</w:t>
      </w:r>
      <w:r w:rsidRPr="00A25A28">
        <w:rPr>
          <w:b/>
          <w:bCs/>
        </w:rPr>
        <w:t>.</w:t>
      </w:r>
      <w:r w:rsidRPr="00C969D7">
        <w:rPr>
          <w:bCs/>
        </w:rPr>
        <w:t>c. &amp; d.</w:t>
      </w:r>
      <w:r w:rsidRPr="00A25A28">
        <w:t>)</w:t>
      </w:r>
      <w:r w:rsidRPr="00397ED4">
        <w:t xml:space="preserve"> taken by on-site personnel</w:t>
      </w:r>
      <w:r>
        <w:t xml:space="preserve"> (see Specific Condition </w:t>
      </w:r>
      <w:r w:rsidR="003200AD">
        <w:rPr>
          <w:b/>
        </w:rPr>
        <w:t>A.32</w:t>
      </w:r>
      <w:r w:rsidRPr="0065181D">
        <w:rPr>
          <w:b/>
        </w:rPr>
        <w:t>.</w:t>
      </w:r>
      <w:r w:rsidRPr="0065181D">
        <w:t>).</w:t>
      </w:r>
      <w:r w:rsidRPr="00397ED4">
        <w:t xml:space="preserve">  Records of the composite samples (typically taken daily as-fired for solid fuel and per shipment (after blending) for liquid fuel</w:t>
      </w:r>
      <w:r>
        <w:t>)</w:t>
      </w:r>
      <w:r w:rsidRPr="00397ED4">
        <w:t xml:space="preserve"> shall be maintained on-site for a </w:t>
      </w:r>
      <w:r w:rsidR="006A6681">
        <w:tab/>
      </w:r>
      <w:r w:rsidRPr="00397ED4">
        <w:t>period of five years and shall be made available for Department inspection upon request.</w:t>
      </w:r>
      <w:r w:rsidR="006A6681">
        <w:t xml:space="preserve">  </w:t>
      </w:r>
      <w:r w:rsidRPr="00397ED4">
        <w:t>[0630014-006-AC]</w:t>
      </w:r>
    </w:p>
    <w:p w:rsidR="00717806" w:rsidRPr="006C287A" w:rsidRDefault="00717806" w:rsidP="00D37961">
      <w:pPr>
        <w:tabs>
          <w:tab w:val="clear" w:pos="5040"/>
          <w:tab w:val="left" w:pos="360"/>
          <w:tab w:val="left" w:pos="1080"/>
          <w:tab w:val="left" w:pos="1440"/>
        </w:tabs>
        <w:spacing w:after="120"/>
        <w:jc w:val="left"/>
        <w:rPr>
          <w:i/>
        </w:rPr>
      </w:pPr>
      <w:r w:rsidRPr="006C287A">
        <w:rPr>
          <w:i/>
        </w:rPr>
        <w:lastRenderedPageBreak/>
        <w:t>{Permitting Note:  The permittee and the Department agree that the CEMS used for the federal Acid Rain Program conservatively overestimates the heat input for this unit.  The monitoring data for heat input is therefore not appropriate for purposes of compliance, including annual compliance certification.}</w:t>
      </w:r>
    </w:p>
    <w:p w:rsidR="00717806" w:rsidRDefault="00717806" w:rsidP="0013041C">
      <w:pPr>
        <w:tabs>
          <w:tab w:val="clear" w:pos="5040"/>
          <w:tab w:val="left" w:pos="360"/>
          <w:tab w:val="left" w:pos="1080"/>
          <w:tab w:val="left" w:pos="1440"/>
        </w:tabs>
        <w:spacing w:after="120"/>
        <w:outlineLvl w:val="0"/>
        <w:rPr>
          <w:b/>
          <w:u w:val="single"/>
        </w:rPr>
      </w:pPr>
      <w:r>
        <w:rPr>
          <w:b/>
          <w:u w:val="single"/>
        </w:rPr>
        <w:t>Recordkeeping and Reporting Requirements</w:t>
      </w:r>
    </w:p>
    <w:p w:rsidR="00D15E16" w:rsidRDefault="00D15E16" w:rsidP="009D5ED4">
      <w:pPr>
        <w:tabs>
          <w:tab w:val="clear" w:pos="720"/>
          <w:tab w:val="clear" w:pos="5040"/>
          <w:tab w:val="clear" w:pos="10080"/>
          <w:tab w:val="left" w:pos="0"/>
          <w:tab w:val="left" w:pos="360"/>
        </w:tabs>
        <w:suppressAutoHyphens/>
        <w:spacing w:before="120" w:after="120"/>
        <w:ind w:left="360" w:hanging="360"/>
        <w:jc w:val="left"/>
      </w:pPr>
      <w:r w:rsidRPr="00D15E16">
        <w:rPr>
          <w:b/>
        </w:rPr>
        <w:t>A.30.</w:t>
      </w:r>
      <w:r w:rsidRPr="00D15E16">
        <w:rPr>
          <w:b/>
        </w:rPr>
        <w:tab/>
      </w:r>
      <w:r w:rsidRPr="0095785A">
        <w:rPr>
          <w:u w:val="single"/>
        </w:rPr>
        <w:t>Reporting Schedule</w:t>
      </w:r>
      <w:r w:rsidRPr="00993ABC">
        <w:t>.  The following reports and notifications shall be submitted to the Compliance Authority:</w:t>
      </w:r>
    </w:p>
    <w:tbl>
      <w:tblPr>
        <w:tblW w:w="9900" w:type="dxa"/>
        <w:tblInd w:w="3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723"/>
        <w:gridCol w:w="3330"/>
        <w:gridCol w:w="2847"/>
      </w:tblGrid>
      <w:tr w:rsidR="001458CE" w:rsidRPr="00E25C23" w:rsidTr="00C969D7">
        <w:tc>
          <w:tcPr>
            <w:tcW w:w="3723" w:type="dxa"/>
            <w:tcBorders>
              <w:top w:val="single" w:sz="12" w:space="0" w:color="auto"/>
              <w:bottom w:val="single" w:sz="12" w:space="0" w:color="auto"/>
            </w:tcBorders>
            <w:shd w:val="clear" w:color="auto" w:fill="F3F3F3"/>
            <w:vAlign w:val="center"/>
          </w:tcPr>
          <w:p w:rsidR="001458CE" w:rsidRPr="00E25C23" w:rsidRDefault="001458CE" w:rsidP="00E25C23">
            <w:pPr>
              <w:tabs>
                <w:tab w:val="left" w:pos="360"/>
                <w:tab w:val="left" w:pos="1080"/>
                <w:tab w:val="left" w:pos="1440"/>
                <w:tab w:val="left" w:pos="1800"/>
                <w:tab w:val="left" w:pos="2160"/>
              </w:tabs>
              <w:spacing w:line="-240" w:lineRule="auto"/>
              <w:jc w:val="center"/>
              <w:rPr>
                <w:b/>
              </w:rPr>
            </w:pPr>
            <w:r w:rsidRPr="00E25C23">
              <w:rPr>
                <w:b/>
              </w:rPr>
              <w:t>Report</w:t>
            </w:r>
          </w:p>
        </w:tc>
        <w:tc>
          <w:tcPr>
            <w:tcW w:w="3330" w:type="dxa"/>
            <w:tcBorders>
              <w:top w:val="single" w:sz="12" w:space="0" w:color="auto"/>
              <w:bottom w:val="single" w:sz="12" w:space="0" w:color="auto"/>
            </w:tcBorders>
            <w:shd w:val="clear" w:color="auto" w:fill="F3F3F3"/>
            <w:vAlign w:val="center"/>
          </w:tcPr>
          <w:p w:rsidR="001458CE" w:rsidRPr="00E25C23" w:rsidRDefault="001458CE" w:rsidP="00E25C23">
            <w:pPr>
              <w:tabs>
                <w:tab w:val="left" w:pos="360"/>
                <w:tab w:val="left" w:pos="1080"/>
                <w:tab w:val="left" w:pos="1440"/>
                <w:tab w:val="left" w:pos="1800"/>
                <w:tab w:val="left" w:pos="2160"/>
              </w:tabs>
              <w:spacing w:line="-240" w:lineRule="auto"/>
              <w:jc w:val="center"/>
              <w:rPr>
                <w:b/>
              </w:rPr>
            </w:pPr>
            <w:r w:rsidRPr="00E25C23">
              <w:rPr>
                <w:b/>
              </w:rPr>
              <w:t>Reporting Deadline</w:t>
            </w:r>
          </w:p>
        </w:tc>
        <w:tc>
          <w:tcPr>
            <w:tcW w:w="2847" w:type="dxa"/>
            <w:tcBorders>
              <w:top w:val="single" w:sz="12" w:space="0" w:color="auto"/>
              <w:bottom w:val="single" w:sz="12" w:space="0" w:color="auto"/>
            </w:tcBorders>
            <w:shd w:val="clear" w:color="auto" w:fill="F3F3F3"/>
            <w:vAlign w:val="center"/>
          </w:tcPr>
          <w:p w:rsidR="001458CE" w:rsidRPr="00E25C23" w:rsidRDefault="001458CE" w:rsidP="00E25C23">
            <w:pPr>
              <w:tabs>
                <w:tab w:val="left" w:pos="360"/>
                <w:tab w:val="left" w:pos="1080"/>
                <w:tab w:val="left" w:pos="1440"/>
                <w:tab w:val="left" w:pos="1800"/>
                <w:tab w:val="left" w:pos="2160"/>
              </w:tabs>
              <w:spacing w:line="-240" w:lineRule="auto"/>
              <w:jc w:val="center"/>
              <w:rPr>
                <w:b/>
              </w:rPr>
            </w:pPr>
            <w:r w:rsidRPr="00E25C23">
              <w:rPr>
                <w:b/>
              </w:rPr>
              <w:t>Related Condition(s)</w:t>
            </w:r>
          </w:p>
        </w:tc>
      </w:tr>
      <w:tr w:rsidR="001458CE" w:rsidRPr="00E25C23" w:rsidTr="00C969D7">
        <w:tc>
          <w:tcPr>
            <w:tcW w:w="3723" w:type="dxa"/>
            <w:tcBorders>
              <w:top w:val="single" w:sz="12" w:space="0" w:color="auto"/>
            </w:tcBorders>
            <w:vAlign w:val="center"/>
          </w:tcPr>
          <w:p w:rsidR="001458CE" w:rsidRPr="00121A20" w:rsidRDefault="00121A20" w:rsidP="00E25C23">
            <w:pPr>
              <w:pStyle w:val="BodyText"/>
              <w:spacing w:after="0"/>
              <w:ind w:right="144"/>
              <w:jc w:val="left"/>
            </w:pPr>
            <w:r w:rsidRPr="00121A20">
              <w:t>Excess Emissions - Malfunctions</w:t>
            </w:r>
          </w:p>
        </w:tc>
        <w:tc>
          <w:tcPr>
            <w:tcW w:w="3330" w:type="dxa"/>
            <w:tcBorders>
              <w:top w:val="single" w:sz="12" w:space="0" w:color="auto"/>
            </w:tcBorders>
            <w:vAlign w:val="center"/>
          </w:tcPr>
          <w:p w:rsidR="001458CE" w:rsidRPr="00121A20" w:rsidRDefault="00121A20" w:rsidP="00E25C23">
            <w:pPr>
              <w:suppressAutoHyphens/>
              <w:ind w:right="144"/>
              <w:jc w:val="left"/>
            </w:pPr>
            <w:r w:rsidRPr="00121A20">
              <w:t>Quarterly (if requested)</w:t>
            </w:r>
          </w:p>
        </w:tc>
        <w:tc>
          <w:tcPr>
            <w:tcW w:w="2847" w:type="dxa"/>
            <w:tcBorders>
              <w:top w:val="single" w:sz="12" w:space="0" w:color="auto"/>
            </w:tcBorders>
            <w:vAlign w:val="center"/>
          </w:tcPr>
          <w:p w:rsidR="001458CE" w:rsidRPr="00121A20" w:rsidRDefault="001458CE" w:rsidP="00E25C23">
            <w:pPr>
              <w:pStyle w:val="BodyText"/>
              <w:spacing w:after="0"/>
              <w:ind w:right="144"/>
              <w:jc w:val="center"/>
            </w:pPr>
            <w:r w:rsidRPr="00121A20">
              <w:t>A.</w:t>
            </w:r>
            <w:r w:rsidR="00121A20" w:rsidRPr="00121A20">
              <w:t>33</w:t>
            </w:r>
            <w:r w:rsidRPr="00121A20">
              <w:t>.</w:t>
            </w:r>
          </w:p>
        </w:tc>
      </w:tr>
      <w:tr w:rsidR="001458CE" w:rsidRPr="00E25C23" w:rsidTr="00C969D7">
        <w:tc>
          <w:tcPr>
            <w:tcW w:w="3723" w:type="dxa"/>
            <w:vAlign w:val="center"/>
          </w:tcPr>
          <w:p w:rsidR="001458CE" w:rsidRPr="00121A20" w:rsidRDefault="00121A20" w:rsidP="00E25C23">
            <w:pPr>
              <w:pStyle w:val="BodyText"/>
              <w:spacing w:after="0"/>
              <w:ind w:right="144"/>
              <w:jc w:val="left"/>
            </w:pPr>
            <w:r w:rsidRPr="00121A20">
              <w:t>Excess Emissions</w:t>
            </w:r>
          </w:p>
        </w:tc>
        <w:tc>
          <w:tcPr>
            <w:tcW w:w="3330" w:type="dxa"/>
            <w:vAlign w:val="center"/>
          </w:tcPr>
          <w:p w:rsidR="001458CE" w:rsidRPr="00121A20" w:rsidRDefault="00121A20" w:rsidP="00E25C23">
            <w:pPr>
              <w:suppressAutoHyphens/>
              <w:ind w:right="144"/>
              <w:jc w:val="left"/>
            </w:pPr>
            <w:r w:rsidRPr="00121A20">
              <w:t>Quarterly</w:t>
            </w:r>
          </w:p>
        </w:tc>
        <w:tc>
          <w:tcPr>
            <w:tcW w:w="2847" w:type="dxa"/>
            <w:vAlign w:val="center"/>
          </w:tcPr>
          <w:p w:rsidR="001458CE" w:rsidRPr="004A48D6" w:rsidRDefault="001458CE" w:rsidP="00E25C23">
            <w:pPr>
              <w:pStyle w:val="BodyText"/>
              <w:spacing w:after="0"/>
              <w:ind w:right="144"/>
              <w:jc w:val="center"/>
            </w:pPr>
            <w:r w:rsidRPr="00121A20">
              <w:t>A.</w:t>
            </w:r>
            <w:r w:rsidR="00121A20" w:rsidRPr="00121A20">
              <w:t>34</w:t>
            </w:r>
            <w:r w:rsidRPr="00121A20">
              <w:t>.</w:t>
            </w:r>
          </w:p>
        </w:tc>
      </w:tr>
    </w:tbl>
    <w:p w:rsidR="00D15E16" w:rsidRDefault="00D15E16" w:rsidP="009B5B99">
      <w:pPr>
        <w:tabs>
          <w:tab w:val="clear" w:pos="5040"/>
          <w:tab w:val="left" w:pos="360"/>
          <w:tab w:val="left" w:pos="1080"/>
          <w:tab w:val="left" w:pos="1440"/>
        </w:tabs>
        <w:spacing w:before="120" w:after="120"/>
        <w:ind w:left="360" w:hanging="360"/>
        <w:jc w:val="left"/>
        <w:rPr>
          <w:b/>
        </w:rPr>
      </w:pPr>
      <w:r>
        <w:rPr>
          <w:b/>
        </w:rPr>
        <w:t>A.31.</w:t>
      </w:r>
      <w:r>
        <w:rPr>
          <w:b/>
        </w:rPr>
        <w:tab/>
      </w: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rsidR="00C969D7" w:rsidRPr="008E6BC8">
        <w:t>.</w:t>
      </w:r>
      <w:r w:rsidR="00C969D7">
        <w:t xml:space="preserve">  [Rule 62-213.440(1)(b), F.A.C.]</w:t>
      </w:r>
    </w:p>
    <w:p w:rsidR="00717806" w:rsidRDefault="00717806" w:rsidP="00C969D7">
      <w:pPr>
        <w:tabs>
          <w:tab w:val="clear" w:pos="5040"/>
          <w:tab w:val="left" w:pos="360"/>
          <w:tab w:val="left" w:pos="1080"/>
          <w:tab w:val="left" w:pos="1440"/>
        </w:tabs>
        <w:spacing w:before="120" w:after="120"/>
        <w:ind w:left="360" w:hanging="360"/>
        <w:jc w:val="left"/>
      </w:pPr>
      <w:r>
        <w:rPr>
          <w:b/>
        </w:rPr>
        <w:t>A.</w:t>
      </w:r>
      <w:r w:rsidR="00CE1E8A">
        <w:rPr>
          <w:b/>
        </w:rPr>
        <w:t>3</w:t>
      </w:r>
      <w:r w:rsidR="00D15E16">
        <w:rPr>
          <w:b/>
        </w:rPr>
        <w:t>2</w:t>
      </w:r>
      <w:r>
        <w:rPr>
          <w:b/>
        </w:rPr>
        <w:t>.</w:t>
      </w:r>
      <w:r>
        <w:tab/>
      </w:r>
      <w:r w:rsidR="0065181D" w:rsidRPr="0065181D">
        <w:rPr>
          <w:u w:val="single"/>
        </w:rPr>
        <w:t>Fuel recording</w:t>
      </w:r>
      <w:r w:rsidR="0065181D">
        <w:t xml:space="preserve">.  </w:t>
      </w:r>
      <w:r>
        <w:t>The owner or operator shall maintain daily records of fuel consumption and each analysis that provides the heating value and sulfur content for all fuels fired.  These records must be of</w:t>
      </w:r>
      <w:r w:rsidR="004B05EC">
        <w:t xml:space="preserve"> sufficient detail to determine </w:t>
      </w:r>
      <w:r>
        <w:t>compliance with the allowable sulfur dioxide emission limitations.</w:t>
      </w:r>
      <w:r w:rsidR="006A6681">
        <w:t xml:space="preserve">  </w:t>
      </w:r>
      <w:r>
        <w:t>[Rules 62-213.440 &amp; 62-4.070(3), F.A.C.]</w:t>
      </w:r>
    </w:p>
    <w:p w:rsidR="00717806" w:rsidRPr="0065181D" w:rsidRDefault="00717806" w:rsidP="00D15E16">
      <w:pPr>
        <w:tabs>
          <w:tab w:val="clear" w:pos="5040"/>
          <w:tab w:val="left" w:pos="0"/>
          <w:tab w:val="left" w:pos="360"/>
          <w:tab w:val="left" w:pos="1080"/>
          <w:tab w:val="left" w:pos="1440"/>
        </w:tabs>
        <w:spacing w:after="120"/>
        <w:ind w:left="360"/>
        <w:jc w:val="left"/>
        <w:rPr>
          <w:i/>
        </w:rPr>
      </w:pPr>
      <w:r w:rsidRPr="0065181D">
        <w:rPr>
          <w:i/>
        </w:rPr>
        <w:t xml:space="preserve">{Permitting Note:  Daily records of fuel consumption are </w:t>
      </w:r>
      <w:r w:rsidR="00E34CAF" w:rsidRPr="0065181D">
        <w:rPr>
          <w:i/>
        </w:rPr>
        <w:t>maintained</w:t>
      </w:r>
      <w:r w:rsidRPr="0065181D">
        <w:rPr>
          <w:i/>
        </w:rPr>
        <w:t xml:space="preserve"> on a 24-hour block (midnight to midnight) basis.  Gulf Power will meet greater than a 95% daily sampling rate.}</w:t>
      </w:r>
    </w:p>
    <w:p w:rsidR="00717806" w:rsidRDefault="00717806" w:rsidP="0073554B">
      <w:pPr>
        <w:tabs>
          <w:tab w:val="clear" w:pos="5040"/>
          <w:tab w:val="left" w:pos="360"/>
          <w:tab w:val="left" w:pos="1080"/>
          <w:tab w:val="left" w:pos="1440"/>
        </w:tabs>
        <w:spacing w:after="120"/>
        <w:ind w:left="360" w:hanging="360"/>
        <w:jc w:val="left"/>
      </w:pPr>
      <w:r>
        <w:rPr>
          <w:b/>
        </w:rPr>
        <w:t>A.</w:t>
      </w:r>
      <w:r w:rsidR="00CE1E8A">
        <w:rPr>
          <w:b/>
        </w:rPr>
        <w:t>3</w:t>
      </w:r>
      <w:r w:rsidR="00D15E16">
        <w:rPr>
          <w:b/>
        </w:rPr>
        <w:t>3</w:t>
      </w:r>
      <w:r>
        <w:rPr>
          <w:b/>
        </w:rPr>
        <w:t>.</w:t>
      </w:r>
      <w:r>
        <w:tab/>
      </w:r>
      <w:r w:rsidR="0065181D" w:rsidRPr="0065181D">
        <w:rPr>
          <w:u w:val="single"/>
        </w:rPr>
        <w:t>Excess Emissions Reports</w:t>
      </w:r>
      <w:r w:rsidR="0065181D">
        <w:t xml:space="preserve">.  </w:t>
      </w:r>
      <w:r>
        <w:t>In the case of excess emissions resulting from malfunctions, each owner or operator shall notify the Department in accordance with Rule 62-4.130, F.A.C.  A full written report on the malfunctions shall be submitted in a quarterly report, if requested by the Department.</w:t>
      </w:r>
      <w:r w:rsidR="006A6681">
        <w:t xml:space="preserve">  </w:t>
      </w:r>
      <w:r>
        <w:t>[Rule 62-210.700(6), F.A.C.]</w:t>
      </w:r>
    </w:p>
    <w:p w:rsidR="00717806" w:rsidRDefault="00717806" w:rsidP="0073554B">
      <w:pPr>
        <w:tabs>
          <w:tab w:val="clear" w:pos="5040"/>
        </w:tabs>
        <w:spacing w:after="120"/>
        <w:ind w:left="360" w:hanging="360"/>
        <w:jc w:val="left"/>
      </w:pPr>
      <w:r>
        <w:rPr>
          <w:b/>
        </w:rPr>
        <w:t>A.</w:t>
      </w:r>
      <w:r w:rsidR="00D15E16">
        <w:rPr>
          <w:b/>
        </w:rPr>
        <w:t>34</w:t>
      </w:r>
      <w:r w:rsidR="007E7A83">
        <w:rPr>
          <w:b/>
        </w:rPr>
        <w:tab/>
      </w:r>
      <w:r w:rsidR="0065181D" w:rsidRPr="0065181D">
        <w:rPr>
          <w:u w:val="single"/>
        </w:rPr>
        <w:t>Quarterly Reporting Requirements</w:t>
      </w:r>
      <w:r w:rsidR="0065181D">
        <w:t xml:space="preserve">.  </w:t>
      </w:r>
      <w:r>
        <w:t>Submit to the Department a written report of emissions in excess of emission limiting standards as set forth in Rule 62-296.405(1), F.A.C., for each calendar quarter.  The nature and cause of the excess emissions shall be explained.  This report does not relieve the owner or operator of the legal liability for violations.  All recorded data shall be maintained on file by the Source for a period of five years.</w:t>
      </w:r>
      <w:r w:rsidR="004B05EC">
        <w:t xml:space="preserve">  </w:t>
      </w:r>
      <w:r>
        <w:t>[Rules 62-213.440 and 62-296.405(1)(g), F.A.C.]</w:t>
      </w:r>
    </w:p>
    <w:p w:rsidR="00717806" w:rsidRDefault="00717806" w:rsidP="00D34737">
      <w:pPr>
        <w:tabs>
          <w:tab w:val="clear" w:pos="5040"/>
          <w:tab w:val="left" w:pos="360"/>
          <w:tab w:val="left" w:pos="1080"/>
          <w:tab w:val="left" w:pos="1440"/>
        </w:tabs>
        <w:suppressAutoHyphens/>
        <w:ind w:left="360" w:hanging="360"/>
        <w:jc w:val="left"/>
      </w:pPr>
      <w:r>
        <w:rPr>
          <w:b/>
        </w:rPr>
        <w:t>A.</w:t>
      </w:r>
      <w:r w:rsidR="00CE1E8A">
        <w:rPr>
          <w:b/>
        </w:rPr>
        <w:t>3</w:t>
      </w:r>
      <w:r w:rsidR="00D15E16">
        <w:rPr>
          <w:b/>
        </w:rPr>
        <w:t>5</w:t>
      </w:r>
      <w:r>
        <w:rPr>
          <w:b/>
        </w:rPr>
        <w:t>.</w:t>
      </w:r>
      <w:r>
        <w:tab/>
      </w:r>
      <w:r w:rsidR="0065181D" w:rsidRPr="0065181D">
        <w:rPr>
          <w:u w:val="single"/>
        </w:rPr>
        <w:t>CEMS Maintenance Log</w:t>
      </w:r>
      <w:r w:rsidR="0008119B">
        <w:rPr>
          <w:u w:val="single"/>
        </w:rPr>
        <w:t>s</w:t>
      </w:r>
      <w:r w:rsidR="0065181D">
        <w:t xml:space="preserve">.  </w:t>
      </w:r>
      <w:r>
        <w:t>A maintenance log of the continuous monitoring systems shall be kept showing the following:</w:t>
      </w:r>
    </w:p>
    <w:p w:rsidR="00717806" w:rsidRDefault="004B05EC" w:rsidP="00C969D7">
      <w:pPr>
        <w:tabs>
          <w:tab w:val="clear" w:pos="5040"/>
          <w:tab w:val="left" w:pos="360"/>
          <w:tab w:val="left" w:pos="1080"/>
          <w:tab w:val="left" w:pos="1440"/>
        </w:tabs>
        <w:suppressAutoHyphens/>
        <w:ind w:left="360"/>
        <w:jc w:val="left"/>
      </w:pPr>
      <w:r>
        <w:t>a.</w:t>
      </w:r>
      <w:r>
        <w:tab/>
      </w:r>
      <w:r w:rsidR="00717806">
        <w:t>Time out of service.</w:t>
      </w:r>
    </w:p>
    <w:p w:rsidR="00717806" w:rsidRDefault="004B05EC" w:rsidP="00C969D7">
      <w:pPr>
        <w:tabs>
          <w:tab w:val="clear" w:pos="5040"/>
          <w:tab w:val="left" w:pos="360"/>
          <w:tab w:val="left" w:pos="1080"/>
          <w:tab w:val="left" w:pos="1440"/>
        </w:tabs>
        <w:suppressAutoHyphens/>
        <w:ind w:left="360"/>
        <w:jc w:val="left"/>
      </w:pPr>
      <w:r>
        <w:t>b.</w:t>
      </w:r>
      <w:r>
        <w:tab/>
      </w:r>
      <w:r w:rsidR="00717806">
        <w:t>Calibration and adjustments.</w:t>
      </w:r>
    </w:p>
    <w:p w:rsidR="00717806" w:rsidRDefault="00717806" w:rsidP="0020620C">
      <w:pPr>
        <w:tabs>
          <w:tab w:val="clear" w:pos="5040"/>
          <w:tab w:val="left" w:pos="360"/>
          <w:tab w:val="left" w:pos="1080"/>
          <w:tab w:val="left" w:pos="1440"/>
        </w:tabs>
        <w:suppressAutoHyphens/>
        <w:spacing w:after="120"/>
        <w:ind w:left="360"/>
        <w:jc w:val="left"/>
      </w:pPr>
      <w:r>
        <w:t>[Rule 62-213.440, F.A.C.; and, AO32-211311, Specific Condition 8.]</w:t>
      </w:r>
    </w:p>
    <w:p w:rsidR="000E3BFD" w:rsidRDefault="000E3BFD" w:rsidP="00647973">
      <w:pPr>
        <w:tabs>
          <w:tab w:val="clear" w:pos="5040"/>
          <w:tab w:val="left" w:pos="360"/>
          <w:tab w:val="left" w:pos="1080"/>
          <w:tab w:val="left" w:pos="1440"/>
        </w:tabs>
        <w:spacing w:after="120"/>
        <w:jc w:val="left"/>
        <w:outlineLvl w:val="0"/>
      </w:pPr>
      <w:r>
        <w:rPr>
          <w:b/>
          <w:u w:val="single"/>
        </w:rPr>
        <w:t>Miscellaneous Conditions</w:t>
      </w:r>
      <w:r>
        <w:t>.</w:t>
      </w:r>
    </w:p>
    <w:p w:rsidR="000E3BFD" w:rsidRDefault="000E3BFD" w:rsidP="00C969D7">
      <w:pPr>
        <w:tabs>
          <w:tab w:val="clear" w:pos="5040"/>
          <w:tab w:val="left" w:pos="360"/>
          <w:tab w:val="left" w:pos="1080"/>
          <w:tab w:val="left" w:pos="1440"/>
        </w:tabs>
        <w:ind w:left="360" w:hanging="360"/>
        <w:jc w:val="left"/>
      </w:pPr>
      <w:r>
        <w:rPr>
          <w:b/>
        </w:rPr>
        <w:t>A.</w:t>
      </w:r>
      <w:r w:rsidR="00CE1E8A">
        <w:rPr>
          <w:b/>
        </w:rPr>
        <w:t>3</w:t>
      </w:r>
      <w:r w:rsidR="00D15E16">
        <w:rPr>
          <w:b/>
        </w:rPr>
        <w:t>6</w:t>
      </w:r>
      <w:r>
        <w:rPr>
          <w:b/>
        </w:rPr>
        <w:t>.</w:t>
      </w:r>
      <w:r>
        <w:rPr>
          <w:b/>
        </w:rPr>
        <w:tab/>
      </w:r>
      <w:r>
        <w:rPr>
          <w:u w:val="single"/>
        </w:rPr>
        <w:t>Used Oil</w:t>
      </w:r>
      <w:r>
        <w:t xml:space="preserve">.  Burning of on-specification used oil is allowed in this emissions unit in accordance with all </w:t>
      </w:r>
      <w:r>
        <w:tab/>
        <w:t>other conditions of this permit and the following conditions:</w:t>
      </w:r>
    </w:p>
    <w:p w:rsidR="000E3BFD" w:rsidRDefault="000E3BFD" w:rsidP="00F17187">
      <w:pPr>
        <w:tabs>
          <w:tab w:val="clear" w:pos="5040"/>
          <w:tab w:val="left" w:pos="360"/>
          <w:tab w:val="left" w:pos="1080"/>
          <w:tab w:val="left" w:pos="1440"/>
        </w:tabs>
        <w:spacing w:after="120" w:line="220" w:lineRule="atLeast"/>
        <w:ind w:left="720" w:hanging="360"/>
        <w:jc w:val="left"/>
      </w:pPr>
      <w:r>
        <w:t>a.</w:t>
      </w:r>
      <w:r>
        <w:tab/>
      </w:r>
      <w:r w:rsidRPr="00C969D7">
        <w:rPr>
          <w:i/>
        </w:rPr>
        <w:t>On-specification Used Oil Emissions Limitations</w:t>
      </w:r>
      <w:r w:rsidR="00C969D7">
        <w:rPr>
          <w:i/>
        </w:rPr>
        <w:t>.</w:t>
      </w:r>
      <w:r>
        <w:t xml:space="preserve">  Th</w:t>
      </w:r>
      <w:r w:rsidR="00C969D7">
        <w:t>ese</w:t>
      </w:r>
      <w:r>
        <w:t xml:space="preserve"> emissions units</w:t>
      </w:r>
      <w:r w:rsidR="00C969D7">
        <w:t xml:space="preserve"> are</w:t>
      </w:r>
      <w:r>
        <w:t xml:space="preserve"> permitted to burn on</w:t>
      </w:r>
      <w:r>
        <w:noBreakHyphen/>
        <w:t>specification used oil, which contains a PCB concentration of less than 50 ppm.  On-specification used oil is defined as used oil that meets the specifications of 40 CFR 279 - Standards for the Management of Used Oil, listed below.  “Off-specification” used oil shall not be burned.  Used oil which fails to comply with any of these specification levels is considered “off-specification” used oil.</w:t>
      </w:r>
      <w:r w:rsidR="00C969D7">
        <w:br/>
      </w:r>
    </w:p>
    <w:tbl>
      <w:tblPr>
        <w:tblW w:w="0" w:type="auto"/>
        <w:tblInd w:w="9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35"/>
        <w:gridCol w:w="5130"/>
      </w:tblGrid>
      <w:tr w:rsidR="000E3BFD" w:rsidTr="00A94C3B">
        <w:trPr>
          <w:cantSplit/>
          <w:trHeight w:val="393"/>
          <w:tblHeader/>
        </w:trPr>
        <w:tc>
          <w:tcPr>
            <w:tcW w:w="4035" w:type="dxa"/>
            <w:tcBorders>
              <w:top w:val="single" w:sz="12" w:space="0" w:color="auto"/>
              <w:left w:val="single" w:sz="12" w:space="0" w:color="auto"/>
              <w:bottom w:val="single" w:sz="12" w:space="0" w:color="auto"/>
              <w:right w:val="single" w:sz="12" w:space="0" w:color="auto"/>
            </w:tcBorders>
            <w:shd w:val="clear" w:color="auto" w:fill="F3F3F3"/>
            <w:vAlign w:val="center"/>
          </w:tcPr>
          <w:p w:rsidR="000E3BFD" w:rsidRDefault="000E3BFD" w:rsidP="00774946">
            <w:pPr>
              <w:tabs>
                <w:tab w:val="clear" w:pos="5040"/>
                <w:tab w:val="left" w:pos="360"/>
                <w:tab w:val="left" w:pos="1080"/>
                <w:tab w:val="left" w:pos="1440"/>
              </w:tabs>
              <w:jc w:val="center"/>
              <w:rPr>
                <w:b/>
              </w:rPr>
            </w:pPr>
            <w:r>
              <w:rPr>
                <w:b/>
              </w:rPr>
              <w:t>CONSTITUENT/</w:t>
            </w:r>
            <w:r>
              <w:rPr>
                <w:b/>
                <w:caps/>
              </w:rPr>
              <w:t>property</w:t>
            </w:r>
          </w:p>
        </w:tc>
        <w:tc>
          <w:tcPr>
            <w:tcW w:w="5130" w:type="dxa"/>
            <w:tcBorders>
              <w:top w:val="single" w:sz="12" w:space="0" w:color="auto"/>
              <w:left w:val="single" w:sz="12" w:space="0" w:color="auto"/>
              <w:bottom w:val="single" w:sz="12" w:space="0" w:color="auto"/>
              <w:right w:val="single" w:sz="12" w:space="0" w:color="auto"/>
            </w:tcBorders>
            <w:shd w:val="clear" w:color="auto" w:fill="F3F3F3"/>
            <w:vAlign w:val="center"/>
          </w:tcPr>
          <w:p w:rsidR="000E3BFD" w:rsidRDefault="000E3BFD" w:rsidP="00774946">
            <w:pPr>
              <w:tabs>
                <w:tab w:val="clear" w:pos="5040"/>
                <w:tab w:val="left" w:pos="360"/>
                <w:tab w:val="left" w:pos="1080"/>
                <w:tab w:val="left" w:pos="1440"/>
              </w:tabs>
              <w:jc w:val="center"/>
              <w:rPr>
                <w:b/>
              </w:rPr>
            </w:pPr>
            <w:r>
              <w:rPr>
                <w:b/>
              </w:rPr>
              <w:t>ALLOWABLE LEVEL</w:t>
            </w:r>
          </w:p>
        </w:tc>
      </w:tr>
      <w:tr w:rsidR="000E3BFD" w:rsidTr="00A94C3B">
        <w:trPr>
          <w:cantSplit/>
        </w:trPr>
        <w:tc>
          <w:tcPr>
            <w:tcW w:w="4035" w:type="dxa"/>
            <w:tcBorders>
              <w:top w:val="single" w:sz="12" w:space="0" w:color="auto"/>
              <w:left w:val="single" w:sz="12" w:space="0" w:color="auto"/>
              <w:bottom w:val="single" w:sz="6" w:space="0" w:color="auto"/>
              <w:right w:val="single" w:sz="12" w:space="0" w:color="auto"/>
            </w:tcBorders>
          </w:tcPr>
          <w:p w:rsidR="000E3BFD" w:rsidRDefault="000E3BFD" w:rsidP="00BB3E5A">
            <w:pPr>
              <w:tabs>
                <w:tab w:val="clear" w:pos="5040"/>
                <w:tab w:val="left" w:pos="360"/>
                <w:tab w:val="left" w:pos="1080"/>
                <w:tab w:val="left" w:pos="1440"/>
              </w:tabs>
            </w:pPr>
            <w:r>
              <w:t>Arsenic</w:t>
            </w:r>
          </w:p>
        </w:tc>
        <w:tc>
          <w:tcPr>
            <w:tcW w:w="5130" w:type="dxa"/>
            <w:tcBorders>
              <w:top w:val="single" w:sz="12" w:space="0" w:color="auto"/>
              <w:left w:val="single" w:sz="12" w:space="0" w:color="auto"/>
              <w:bottom w:val="single" w:sz="6" w:space="0" w:color="auto"/>
              <w:right w:val="single" w:sz="12" w:space="0" w:color="auto"/>
            </w:tcBorders>
          </w:tcPr>
          <w:p w:rsidR="000E3BFD" w:rsidRDefault="000E3BFD" w:rsidP="00BB3E5A">
            <w:pPr>
              <w:tabs>
                <w:tab w:val="clear" w:pos="5040"/>
                <w:tab w:val="left" w:pos="360"/>
                <w:tab w:val="left" w:pos="1080"/>
                <w:tab w:val="left" w:pos="1440"/>
              </w:tabs>
            </w:pPr>
            <w:r>
              <w:t>5 ppm maximum</w:t>
            </w:r>
          </w:p>
        </w:tc>
      </w:tr>
      <w:tr w:rsidR="000E3BFD" w:rsidTr="00A94C3B">
        <w:trPr>
          <w:cantSplit/>
        </w:trPr>
        <w:tc>
          <w:tcPr>
            <w:tcW w:w="4035" w:type="dxa"/>
            <w:tcBorders>
              <w:left w:val="single" w:sz="12" w:space="0" w:color="auto"/>
              <w:bottom w:val="single" w:sz="12" w:space="0" w:color="auto"/>
              <w:right w:val="single" w:sz="12" w:space="0" w:color="auto"/>
            </w:tcBorders>
          </w:tcPr>
          <w:p w:rsidR="000E3BFD" w:rsidRDefault="000E3BFD" w:rsidP="00BB3E5A">
            <w:pPr>
              <w:tabs>
                <w:tab w:val="clear" w:pos="5040"/>
                <w:tab w:val="left" w:pos="360"/>
                <w:tab w:val="left" w:pos="1080"/>
                <w:tab w:val="left" w:pos="1440"/>
              </w:tabs>
            </w:pPr>
            <w:r>
              <w:t>Cadmium</w:t>
            </w:r>
          </w:p>
        </w:tc>
        <w:tc>
          <w:tcPr>
            <w:tcW w:w="5130" w:type="dxa"/>
            <w:tcBorders>
              <w:left w:val="single" w:sz="12" w:space="0" w:color="auto"/>
              <w:bottom w:val="single" w:sz="12" w:space="0" w:color="auto"/>
              <w:right w:val="single" w:sz="12" w:space="0" w:color="auto"/>
            </w:tcBorders>
          </w:tcPr>
          <w:p w:rsidR="000E3BFD" w:rsidRDefault="000E3BFD" w:rsidP="00BB3E5A">
            <w:pPr>
              <w:tabs>
                <w:tab w:val="clear" w:pos="5040"/>
                <w:tab w:val="left" w:pos="360"/>
                <w:tab w:val="left" w:pos="1080"/>
                <w:tab w:val="left" w:pos="1440"/>
              </w:tabs>
            </w:pPr>
            <w:r>
              <w:t>2 ppm maximum</w:t>
            </w:r>
          </w:p>
        </w:tc>
      </w:tr>
      <w:tr w:rsidR="000E3BFD" w:rsidTr="00A94C3B">
        <w:trPr>
          <w:cantSplit/>
        </w:trPr>
        <w:tc>
          <w:tcPr>
            <w:tcW w:w="4035" w:type="dxa"/>
            <w:tcBorders>
              <w:top w:val="single" w:sz="12" w:space="0" w:color="auto"/>
              <w:left w:val="single" w:sz="12" w:space="0" w:color="auto"/>
              <w:right w:val="single" w:sz="12" w:space="0" w:color="auto"/>
            </w:tcBorders>
          </w:tcPr>
          <w:p w:rsidR="000E3BFD" w:rsidRDefault="000E3BFD" w:rsidP="00BB3E5A">
            <w:pPr>
              <w:tabs>
                <w:tab w:val="clear" w:pos="5040"/>
                <w:tab w:val="left" w:pos="360"/>
                <w:tab w:val="left" w:pos="1080"/>
                <w:tab w:val="left" w:pos="1440"/>
              </w:tabs>
            </w:pPr>
            <w:r>
              <w:lastRenderedPageBreak/>
              <w:t>Chromium</w:t>
            </w:r>
          </w:p>
        </w:tc>
        <w:tc>
          <w:tcPr>
            <w:tcW w:w="5130" w:type="dxa"/>
            <w:tcBorders>
              <w:top w:val="single" w:sz="12" w:space="0" w:color="auto"/>
              <w:left w:val="single" w:sz="12" w:space="0" w:color="auto"/>
              <w:right w:val="single" w:sz="12" w:space="0" w:color="auto"/>
            </w:tcBorders>
          </w:tcPr>
          <w:p w:rsidR="000E3BFD" w:rsidRDefault="000E3BFD" w:rsidP="00BB3E5A">
            <w:pPr>
              <w:tabs>
                <w:tab w:val="clear" w:pos="5040"/>
                <w:tab w:val="left" w:pos="360"/>
                <w:tab w:val="left" w:pos="1080"/>
                <w:tab w:val="left" w:pos="1440"/>
              </w:tabs>
            </w:pPr>
            <w:r>
              <w:t>10 ppm maximum</w:t>
            </w:r>
          </w:p>
        </w:tc>
      </w:tr>
      <w:tr w:rsidR="000E3BFD" w:rsidTr="00C969D7">
        <w:trPr>
          <w:cantSplit/>
        </w:trPr>
        <w:tc>
          <w:tcPr>
            <w:tcW w:w="4035" w:type="dxa"/>
            <w:tcBorders>
              <w:left w:val="single" w:sz="12" w:space="0" w:color="auto"/>
              <w:right w:val="single" w:sz="12" w:space="0" w:color="auto"/>
            </w:tcBorders>
          </w:tcPr>
          <w:p w:rsidR="000E3BFD" w:rsidRDefault="000E3BFD" w:rsidP="00BB3E5A">
            <w:pPr>
              <w:tabs>
                <w:tab w:val="clear" w:pos="5040"/>
                <w:tab w:val="left" w:pos="360"/>
                <w:tab w:val="left" w:pos="1080"/>
                <w:tab w:val="left" w:pos="1440"/>
              </w:tabs>
            </w:pPr>
            <w:r>
              <w:t>Lead</w:t>
            </w:r>
          </w:p>
        </w:tc>
        <w:tc>
          <w:tcPr>
            <w:tcW w:w="5130" w:type="dxa"/>
            <w:tcBorders>
              <w:left w:val="single" w:sz="12" w:space="0" w:color="auto"/>
              <w:right w:val="single" w:sz="12" w:space="0" w:color="auto"/>
            </w:tcBorders>
          </w:tcPr>
          <w:p w:rsidR="000E3BFD" w:rsidRDefault="000E3BFD" w:rsidP="00BB3E5A">
            <w:pPr>
              <w:tabs>
                <w:tab w:val="clear" w:pos="5040"/>
                <w:tab w:val="left" w:pos="360"/>
                <w:tab w:val="left" w:pos="1080"/>
                <w:tab w:val="left" w:pos="1440"/>
              </w:tabs>
            </w:pPr>
            <w:r>
              <w:t>100 ppm maximum</w:t>
            </w:r>
          </w:p>
        </w:tc>
      </w:tr>
      <w:tr w:rsidR="000E3BFD" w:rsidTr="00C969D7">
        <w:trPr>
          <w:cantSplit/>
        </w:trPr>
        <w:tc>
          <w:tcPr>
            <w:tcW w:w="4035" w:type="dxa"/>
            <w:tcBorders>
              <w:left w:val="single" w:sz="12" w:space="0" w:color="auto"/>
              <w:right w:val="single" w:sz="12" w:space="0" w:color="auto"/>
            </w:tcBorders>
          </w:tcPr>
          <w:p w:rsidR="000E3BFD" w:rsidRDefault="000E3BFD" w:rsidP="00BB3E5A">
            <w:pPr>
              <w:tabs>
                <w:tab w:val="clear" w:pos="5040"/>
                <w:tab w:val="left" w:pos="360"/>
                <w:tab w:val="left" w:pos="1080"/>
                <w:tab w:val="left" w:pos="1440"/>
              </w:tabs>
            </w:pPr>
            <w:r>
              <w:t>Total Halogens</w:t>
            </w:r>
          </w:p>
        </w:tc>
        <w:tc>
          <w:tcPr>
            <w:tcW w:w="5130" w:type="dxa"/>
            <w:tcBorders>
              <w:left w:val="single" w:sz="12" w:space="0" w:color="auto"/>
              <w:right w:val="single" w:sz="12" w:space="0" w:color="auto"/>
            </w:tcBorders>
          </w:tcPr>
          <w:p w:rsidR="000E3BFD" w:rsidRDefault="000E3BFD" w:rsidP="00BB3E5A">
            <w:pPr>
              <w:tabs>
                <w:tab w:val="clear" w:pos="5040"/>
                <w:tab w:val="left" w:pos="360"/>
                <w:tab w:val="left" w:pos="1080"/>
                <w:tab w:val="left" w:pos="1440"/>
              </w:tabs>
            </w:pPr>
            <w:r>
              <w:t>1000 ppm maximum</w:t>
            </w:r>
          </w:p>
        </w:tc>
      </w:tr>
      <w:tr w:rsidR="000E3BFD" w:rsidTr="00C969D7">
        <w:trPr>
          <w:cantSplit/>
        </w:trPr>
        <w:tc>
          <w:tcPr>
            <w:tcW w:w="4035" w:type="dxa"/>
            <w:tcBorders>
              <w:left w:val="single" w:sz="12" w:space="0" w:color="auto"/>
              <w:bottom w:val="single" w:sz="12" w:space="0" w:color="auto"/>
              <w:right w:val="single" w:sz="12" w:space="0" w:color="auto"/>
            </w:tcBorders>
          </w:tcPr>
          <w:p w:rsidR="000E3BFD" w:rsidRDefault="000E3BFD" w:rsidP="00BB3E5A">
            <w:pPr>
              <w:tabs>
                <w:tab w:val="clear" w:pos="5040"/>
                <w:tab w:val="left" w:pos="360"/>
                <w:tab w:val="left" w:pos="1080"/>
                <w:tab w:val="left" w:pos="1440"/>
              </w:tabs>
            </w:pPr>
            <w:r>
              <w:t>Flash point</w:t>
            </w:r>
          </w:p>
        </w:tc>
        <w:tc>
          <w:tcPr>
            <w:tcW w:w="5130" w:type="dxa"/>
            <w:tcBorders>
              <w:left w:val="single" w:sz="12" w:space="0" w:color="auto"/>
              <w:bottom w:val="single" w:sz="12" w:space="0" w:color="auto"/>
              <w:right w:val="single" w:sz="12" w:space="0" w:color="auto"/>
            </w:tcBorders>
          </w:tcPr>
          <w:p w:rsidR="000E3BFD" w:rsidRDefault="000E3BFD" w:rsidP="00BB3E5A">
            <w:pPr>
              <w:tabs>
                <w:tab w:val="clear" w:pos="5040"/>
                <w:tab w:val="left" w:pos="360"/>
                <w:tab w:val="left" w:pos="1080"/>
                <w:tab w:val="left" w:pos="1440"/>
              </w:tabs>
            </w:pPr>
            <w:r>
              <w:t>100 degrees F minimum</w:t>
            </w:r>
          </w:p>
        </w:tc>
      </w:tr>
    </w:tbl>
    <w:p w:rsidR="000E3BFD" w:rsidRDefault="000E3BFD" w:rsidP="00C969D7">
      <w:pPr>
        <w:tabs>
          <w:tab w:val="clear" w:pos="5040"/>
          <w:tab w:val="left" w:pos="360"/>
          <w:tab w:val="left" w:pos="1080"/>
          <w:tab w:val="left" w:pos="1440"/>
        </w:tabs>
        <w:spacing w:before="60" w:line="220" w:lineRule="atLeast"/>
        <w:ind w:left="720" w:hanging="360"/>
        <w:jc w:val="left"/>
      </w:pPr>
      <w:r>
        <w:t>b.</w:t>
      </w:r>
      <w:r>
        <w:tab/>
      </w:r>
      <w:r w:rsidRPr="00C969D7">
        <w:rPr>
          <w:i/>
        </w:rPr>
        <w:t>Quantity Limitation</w:t>
      </w:r>
      <w:r w:rsidR="00C969D7" w:rsidRPr="00C969D7">
        <w:rPr>
          <w:i/>
        </w:rPr>
        <w:t>.</w:t>
      </w:r>
      <w:r>
        <w:t xml:space="preserve">  These emissions units are permitted to burn “on-specification” used oil that is generated by Gulf Power Company, not to exceed 50,000 gallons per calendar year in each boiler (001 &amp; 002).</w:t>
      </w:r>
    </w:p>
    <w:p w:rsidR="000E3BFD" w:rsidRDefault="000E3BFD" w:rsidP="00C969D7">
      <w:pPr>
        <w:tabs>
          <w:tab w:val="clear" w:pos="5040"/>
          <w:tab w:val="left" w:pos="360"/>
          <w:tab w:val="left" w:pos="1080"/>
          <w:tab w:val="left" w:pos="1440"/>
        </w:tabs>
        <w:spacing w:line="220" w:lineRule="atLeast"/>
        <w:ind w:left="720" w:hanging="360"/>
        <w:jc w:val="left"/>
      </w:pPr>
      <w:r>
        <w:t>c.</w:t>
      </w:r>
      <w:r>
        <w:tab/>
      </w:r>
      <w:r w:rsidRPr="00C969D7">
        <w:rPr>
          <w:i/>
        </w:rPr>
        <w:t>PCB Limitation</w:t>
      </w:r>
      <w:r w:rsidR="00C969D7">
        <w:t>.</w:t>
      </w:r>
      <w:r>
        <w:t xml:space="preserve">  Used oil containing a PCB concentration of 50 or more ppm shall not be burned at this facility.  Used oil shall not be blended to meet this requirement.</w:t>
      </w:r>
    </w:p>
    <w:p w:rsidR="000E3BFD" w:rsidRDefault="000E3BFD" w:rsidP="00C969D7">
      <w:pPr>
        <w:tabs>
          <w:tab w:val="clear" w:pos="5040"/>
          <w:tab w:val="left" w:pos="360"/>
          <w:tab w:val="left" w:pos="1080"/>
          <w:tab w:val="left" w:pos="1440"/>
        </w:tabs>
        <w:spacing w:line="220" w:lineRule="atLeast"/>
        <w:ind w:left="720" w:hanging="360"/>
        <w:jc w:val="left"/>
      </w:pPr>
      <w:r>
        <w:t>d.</w:t>
      </w:r>
      <w:r>
        <w:tab/>
      </w:r>
      <w:r w:rsidRPr="00C969D7">
        <w:rPr>
          <w:i/>
        </w:rPr>
        <w:t>Operational Requirements</w:t>
      </w:r>
      <w:r w:rsidR="00C969D7" w:rsidRPr="00C969D7">
        <w:rPr>
          <w:i/>
        </w:rPr>
        <w:t>.</w:t>
      </w:r>
      <w:r>
        <w:t xml:space="preserve">  On-specification used oil with a PCB concentration of 2 to less than 50 ppm shall be burned only at normal source operating temperatures.  On-specification used oil with a PCB concentration of 2 to less than 50 ppm shall not be burned during periods of startup or shutdown.</w:t>
      </w:r>
    </w:p>
    <w:p w:rsidR="000E3BFD" w:rsidRDefault="000E3BFD" w:rsidP="00C969D7">
      <w:pPr>
        <w:tabs>
          <w:tab w:val="clear" w:pos="5040"/>
          <w:tab w:val="left" w:pos="360"/>
          <w:tab w:val="left" w:pos="1080"/>
          <w:tab w:val="left" w:pos="1440"/>
        </w:tabs>
        <w:spacing w:line="220" w:lineRule="atLeast"/>
        <w:ind w:left="720" w:hanging="360"/>
        <w:jc w:val="left"/>
      </w:pPr>
      <w:r>
        <w:t>e.</w:t>
      </w:r>
      <w:r>
        <w:tab/>
      </w:r>
      <w:r w:rsidRPr="00C969D7">
        <w:rPr>
          <w:i/>
        </w:rPr>
        <w:t>Testing Requirements</w:t>
      </w:r>
      <w:r w:rsidR="00C969D7" w:rsidRPr="00C969D7">
        <w:rPr>
          <w:i/>
        </w:rPr>
        <w:t>.</w:t>
      </w:r>
      <w:r>
        <w:t xml:space="preserve">  For each batch of used oil to be burned, the owner or operator must be able to demonstrate that the used oil qualifies as on-specification used oil and that the PCB content is less than 50 ppm.</w:t>
      </w:r>
      <w:r w:rsidR="00C969D7">
        <w:t xml:space="preserve">  </w:t>
      </w:r>
      <w:r>
        <w:t>The requirements of this demonstration are governed by the following federal regulations:</w:t>
      </w:r>
    </w:p>
    <w:p w:rsidR="000E3BFD" w:rsidRDefault="00C969D7" w:rsidP="00FF1D39">
      <w:pPr>
        <w:tabs>
          <w:tab w:val="clear" w:pos="5040"/>
          <w:tab w:val="left" w:pos="360"/>
          <w:tab w:val="left" w:pos="1080"/>
          <w:tab w:val="left" w:pos="1440"/>
        </w:tabs>
        <w:spacing w:line="220" w:lineRule="atLeast"/>
        <w:ind w:left="1080" w:hanging="360"/>
        <w:jc w:val="left"/>
      </w:pPr>
      <w:r w:rsidRPr="00C969D7">
        <w:t>(1)</w:t>
      </w:r>
      <w:r w:rsidRPr="00C969D7">
        <w:tab/>
      </w:r>
      <w:r w:rsidR="000E3BFD" w:rsidRPr="00FF1D39">
        <w:t>Analysis of used oil fue</w:t>
      </w:r>
      <w:r w:rsidR="001E7622" w:rsidRPr="00FF1D39">
        <w:t>l</w:t>
      </w:r>
      <w:r>
        <w:t>.</w:t>
      </w:r>
      <w:r w:rsidR="000E3BFD">
        <w:t xml:space="preserve">  A generator, transporter, processor/re-refiner, or burner may determine that used oil that is to be burned for energy recovery meets the fuel specifications of Sec. 279.11 by performing analyses or obtaining copies of analyses or other information documenting that the used oil fuel meets the specifications.  [40 CFR 279.72(a)]</w:t>
      </w:r>
    </w:p>
    <w:p w:rsidR="000E3BFD" w:rsidRDefault="00FF1D39" w:rsidP="00FF1D39">
      <w:pPr>
        <w:tabs>
          <w:tab w:val="clear" w:pos="5040"/>
          <w:tab w:val="left" w:pos="360"/>
          <w:tab w:val="left" w:pos="1080"/>
          <w:tab w:val="left" w:pos="1440"/>
        </w:tabs>
        <w:ind w:left="1080" w:right="14" w:hanging="360"/>
        <w:jc w:val="left"/>
      </w:pPr>
      <w:r>
        <w:t>(2)</w:t>
      </w:r>
      <w:r>
        <w:tab/>
      </w:r>
      <w:r w:rsidR="000E3BFD" w:rsidRPr="00FF1D39">
        <w:t>Testing of used oil fuel</w:t>
      </w:r>
      <w:r w:rsidR="00C969D7" w:rsidRPr="00FF1D39">
        <w:t>.</w:t>
      </w:r>
      <w:r w:rsidR="000E3BFD">
        <w:t xml:space="preserve">  Used oil to be burned for energy recovery is presumed to contain quantifiable levels (2 ppm) of PCB unless the marketer obtains analyses (testing) or other information that the used oil fuel does not contain quantifiable levels of PCBs.</w:t>
      </w:r>
    </w:p>
    <w:p w:rsidR="000E3BFD" w:rsidRDefault="000E3BFD" w:rsidP="00FF1D39">
      <w:pPr>
        <w:tabs>
          <w:tab w:val="clear" w:pos="5040"/>
          <w:tab w:val="left" w:pos="360"/>
          <w:tab w:val="left" w:pos="1080"/>
          <w:tab w:val="left" w:pos="1440"/>
        </w:tabs>
        <w:ind w:left="1440" w:right="12" w:hanging="360"/>
        <w:jc w:val="left"/>
      </w:pPr>
      <w:r>
        <w:t>(</w:t>
      </w:r>
      <w:r w:rsidR="00FF1D39">
        <w:t>a</w:t>
      </w:r>
      <w:r w:rsidR="00D21582">
        <w:t>)</w:t>
      </w:r>
      <w:r w:rsidR="00D21582">
        <w:tab/>
      </w:r>
      <w:r>
        <w:t>The person who first claims that a used oil fuel does not contain quantifiable level (2 ppm) PCB must obtain analyses or other information to support that claim.</w:t>
      </w:r>
    </w:p>
    <w:p w:rsidR="000E3BFD" w:rsidRDefault="00D21582" w:rsidP="00FF1D39">
      <w:pPr>
        <w:tabs>
          <w:tab w:val="clear" w:pos="5040"/>
          <w:tab w:val="left" w:pos="360"/>
          <w:tab w:val="left" w:pos="1080"/>
          <w:tab w:val="left" w:pos="1440"/>
        </w:tabs>
        <w:ind w:left="1440" w:right="14" w:hanging="360"/>
        <w:jc w:val="left"/>
      </w:pPr>
      <w:r>
        <w:t>(</w:t>
      </w:r>
      <w:r w:rsidR="00FF1D39">
        <w:t>b</w:t>
      </w:r>
      <w:r>
        <w:t>)</w:t>
      </w:r>
      <w:r>
        <w:tab/>
      </w:r>
      <w:r w:rsidR="000E3BFD">
        <w:t>Testing to determine the PCB concentration in used oil may be conducted on individual samples, or in accordance with the testing procedures described in Sec. 761.60(g)(2).  However, for purposes of this part, if any PCBs at a concentration of 50 ppm or greater have been added to the container or equipment, then the total container contents must be considered as having a PCB concentration of 50 ppm or greater for purposes of complying with the disposal requirements of this part.</w:t>
      </w:r>
    </w:p>
    <w:p w:rsidR="000E3BFD" w:rsidRDefault="00FF1D39" w:rsidP="00FF1D39">
      <w:pPr>
        <w:tabs>
          <w:tab w:val="clear" w:pos="5040"/>
          <w:tab w:val="left" w:pos="360"/>
          <w:tab w:val="right" w:pos="1080"/>
          <w:tab w:val="left" w:pos="1440"/>
        </w:tabs>
        <w:ind w:left="1440" w:right="14" w:hanging="360"/>
        <w:jc w:val="left"/>
      </w:pPr>
      <w:r>
        <w:t>c</w:t>
      </w:r>
      <w:r w:rsidR="00D21582">
        <w:t>)</w:t>
      </w:r>
      <w:r w:rsidR="00D21582">
        <w:tab/>
      </w:r>
      <w:r w:rsidR="000E3BFD">
        <w:t>Other information documenting that the used oil fuel does not contain quantifiable levels (2 ppm) of PCBs may consist of either personal, special knowledge of the source and composition of the used oil, or a certification from the person generating the used oil claiming that the oil contains no detectable PCBs.  [40 CFR 761.20(e)(2)]</w:t>
      </w:r>
    </w:p>
    <w:p w:rsidR="000E3BFD" w:rsidRDefault="000E3BFD" w:rsidP="00FF1D39">
      <w:pPr>
        <w:tabs>
          <w:tab w:val="clear" w:pos="5040"/>
          <w:tab w:val="left" w:pos="360"/>
          <w:tab w:val="left" w:pos="1080"/>
          <w:tab w:val="left" w:pos="1440"/>
        </w:tabs>
        <w:spacing w:line="220" w:lineRule="atLeast"/>
        <w:ind w:left="720"/>
        <w:jc w:val="left"/>
      </w:pPr>
      <w:r>
        <w:t>When testing is required, the owner or operator shall sample and analyze each batch of used oil to be burned for the following parameters:</w:t>
      </w:r>
    </w:p>
    <w:p w:rsidR="000E3BFD" w:rsidRDefault="000E3BFD" w:rsidP="00FF1D39">
      <w:pPr>
        <w:tabs>
          <w:tab w:val="clear" w:pos="5040"/>
          <w:tab w:val="left" w:pos="360"/>
          <w:tab w:val="left" w:pos="1080"/>
          <w:tab w:val="left" w:pos="1440"/>
        </w:tabs>
        <w:ind w:left="1080"/>
        <w:jc w:val="left"/>
        <w:outlineLvl w:val="0"/>
      </w:pPr>
      <w:r>
        <w:t>Arsenic, cadmium, chromium, lead, total halogens, flash point and PCBs.  Testing (sampling, extraction and analysis) shall be performed using approved methods specified in EPA Publication SW-846 (Test Methods for Evaluating Solid Waste, Physical/Chemical Methods).</w:t>
      </w:r>
    </w:p>
    <w:p w:rsidR="000E3BFD" w:rsidRDefault="000E3BFD" w:rsidP="00FF1D39">
      <w:pPr>
        <w:tabs>
          <w:tab w:val="clear" w:pos="5040"/>
          <w:tab w:val="left" w:pos="360"/>
          <w:tab w:val="left" w:pos="1080"/>
          <w:tab w:val="left" w:pos="1440"/>
        </w:tabs>
        <w:ind w:left="720"/>
        <w:jc w:val="left"/>
      </w:pPr>
      <w:r>
        <w:t xml:space="preserve">Additionally, the owner or operator shall sample and analyze each batch of used oil to be burned for the sulfur content (by weight) density and heat content in accordance with applicable test methods (see Specific </w:t>
      </w:r>
      <w:r w:rsidRPr="00A25A28">
        <w:t>Condition</w:t>
      </w:r>
      <w:r w:rsidRPr="00A25A28">
        <w:rPr>
          <w:b/>
        </w:rPr>
        <w:t xml:space="preserve"> </w:t>
      </w:r>
      <w:r w:rsidR="00E54BCD">
        <w:rPr>
          <w:b/>
        </w:rPr>
        <w:t>A.28</w:t>
      </w:r>
      <w:r w:rsidRPr="00A25A28">
        <w:rPr>
          <w:b/>
        </w:rPr>
        <w:t>.</w:t>
      </w:r>
      <w:r w:rsidRPr="00A25A28">
        <w:t>).</w:t>
      </w:r>
    </w:p>
    <w:p w:rsidR="000E3BFD" w:rsidRDefault="000E3BFD" w:rsidP="00FF1D39">
      <w:pPr>
        <w:tabs>
          <w:tab w:val="clear" w:pos="5040"/>
          <w:tab w:val="left" w:pos="360"/>
          <w:tab w:val="left" w:pos="1080"/>
          <w:tab w:val="left" w:pos="1440"/>
        </w:tabs>
        <w:spacing w:line="220" w:lineRule="atLeast"/>
        <w:ind w:left="720" w:hanging="360"/>
        <w:jc w:val="left"/>
      </w:pPr>
      <w:r>
        <w:t>f.</w:t>
      </w:r>
      <w:r>
        <w:tab/>
      </w:r>
      <w:r w:rsidRPr="00FF1D39">
        <w:rPr>
          <w:i/>
        </w:rPr>
        <w:t>Record Keeping Requirements</w:t>
      </w:r>
      <w:r w:rsidR="00FF1D39">
        <w:rPr>
          <w:i/>
        </w:rPr>
        <w:t>.</w:t>
      </w:r>
      <w:r>
        <w:t xml:space="preserve">  The owner or operator shall obtain, make, and keep the following records related to the use of used oil in a form suitable for inspection at the facility by the Department:</w:t>
      </w:r>
    </w:p>
    <w:p w:rsidR="000E3BFD" w:rsidRDefault="000E3BFD" w:rsidP="00FF1D39">
      <w:pPr>
        <w:pStyle w:val="BodyTextIndent"/>
        <w:tabs>
          <w:tab w:val="clear" w:pos="5040"/>
          <w:tab w:val="left" w:pos="360"/>
          <w:tab w:val="left" w:pos="1080"/>
          <w:tab w:val="left" w:pos="1440"/>
        </w:tabs>
        <w:spacing w:after="0"/>
        <w:ind w:left="1080" w:hanging="360"/>
        <w:jc w:val="left"/>
      </w:pPr>
      <w:r>
        <w:t>(1)</w:t>
      </w:r>
      <w:r>
        <w:tab/>
        <w:t>The gallons of on-specification used oil placed into inventory to be burned and the gallons of on-specification used oil burned each month, and</w:t>
      </w:r>
    </w:p>
    <w:p w:rsidR="000E3BFD" w:rsidRDefault="000E3BFD" w:rsidP="00FF1D39">
      <w:pPr>
        <w:pStyle w:val="BodyTextIndent"/>
        <w:tabs>
          <w:tab w:val="clear" w:pos="5040"/>
          <w:tab w:val="left" w:pos="360"/>
          <w:tab w:val="left" w:pos="1080"/>
          <w:tab w:val="left" w:pos="1440"/>
        </w:tabs>
        <w:spacing w:after="0"/>
        <w:ind w:left="720"/>
        <w:jc w:val="left"/>
      </w:pPr>
      <w:r>
        <w:t>(2)</w:t>
      </w:r>
      <w:r>
        <w:tab/>
        <w:t>For each deposit of used oil, results of the analyses as required by the above conditions, or</w:t>
      </w:r>
    </w:p>
    <w:p w:rsidR="000E3BFD" w:rsidRDefault="000E3BFD" w:rsidP="00FF1D39">
      <w:pPr>
        <w:pStyle w:val="BodyTextIndent"/>
        <w:tabs>
          <w:tab w:val="clear" w:pos="5040"/>
          <w:tab w:val="left" w:pos="360"/>
          <w:tab w:val="left" w:pos="1080"/>
          <w:tab w:val="left" w:pos="1440"/>
        </w:tabs>
        <w:spacing w:after="0"/>
        <w:ind w:left="1080" w:hanging="360"/>
        <w:jc w:val="left"/>
      </w:pPr>
      <w:r>
        <w:lastRenderedPageBreak/>
        <w:t>(3)</w:t>
      </w:r>
      <w:r>
        <w:tab/>
        <w:t>Other information, besides testing, used to make a claim that the used oil meets the requirements of on-specification used oil or that the used oil contains less than 50 ppm of PCBs.</w:t>
      </w:r>
    </w:p>
    <w:p w:rsidR="000E3BFD" w:rsidRDefault="000E3BFD" w:rsidP="00FF1D39">
      <w:pPr>
        <w:tabs>
          <w:tab w:val="clear" w:pos="5040"/>
          <w:tab w:val="left" w:pos="360"/>
          <w:tab w:val="left" w:pos="1080"/>
          <w:tab w:val="left" w:pos="1440"/>
        </w:tabs>
        <w:spacing w:line="220" w:lineRule="atLeast"/>
        <w:ind w:left="720"/>
        <w:jc w:val="left"/>
      </w:pPr>
      <w:r>
        <w:t>[40 CFR 279.72(b), 40 CFR 279.74(b) and 40 CFR 761.20(e)]</w:t>
      </w:r>
    </w:p>
    <w:p w:rsidR="00FF1D39" w:rsidRDefault="000E3BFD" w:rsidP="00FF1D39">
      <w:pPr>
        <w:ind w:left="720" w:hanging="360"/>
        <w:jc w:val="left"/>
      </w:pPr>
      <w:r>
        <w:t>g.</w:t>
      </w:r>
      <w:r>
        <w:tab/>
      </w:r>
      <w:r>
        <w:rPr>
          <w:u w:val="single"/>
        </w:rPr>
        <w:t>Reporting Requirements</w:t>
      </w:r>
      <w:r>
        <w:t xml:space="preserve">:  The owner or operator shall submit, with the Annual Operation Report form, the analytical results required above and the total amount of on-specification used oil placed into inventory to be burned and the total amount of on-specification used oil burned during the previous calendar year.  </w:t>
      </w:r>
    </w:p>
    <w:p w:rsidR="001D5CF6" w:rsidRDefault="000E3BFD" w:rsidP="00FF1D39">
      <w:pPr>
        <w:ind w:left="720" w:hanging="360"/>
        <w:jc w:val="left"/>
      </w:pPr>
      <w:r>
        <w:t xml:space="preserve">[Rules 62-4.070(3) </w:t>
      </w:r>
      <w:r w:rsidR="00FF1D39">
        <w:t>&amp;</w:t>
      </w:r>
      <w:r>
        <w:t xml:space="preserve"> 62-213.440, F.A.C.; and, 40 CFR 279 </w:t>
      </w:r>
      <w:r w:rsidR="00FF1D39">
        <w:t>&amp;</w:t>
      </w:r>
      <w:r>
        <w:t xml:space="preserve"> 40 CFR 761, unless otherwise noted.]</w:t>
      </w:r>
    </w:p>
    <w:p w:rsidR="001D5CF6" w:rsidRDefault="001D5CF6" w:rsidP="001D5CF6"/>
    <w:p w:rsidR="001E689B" w:rsidRDefault="001E689B" w:rsidP="001D5CF6">
      <w:pPr>
        <w:sectPr w:rsidR="001E689B" w:rsidSect="00A94C3B">
          <w:headerReference w:type="even" r:id="rId34"/>
          <w:headerReference w:type="default" r:id="rId35"/>
          <w:headerReference w:type="first" r:id="rId36"/>
          <w:pgSz w:w="12240" w:h="15840" w:code="1"/>
          <w:pgMar w:top="1008" w:right="1080" w:bottom="1008" w:left="1008" w:header="630" w:footer="594" w:gutter="0"/>
          <w:cols w:space="720"/>
          <w:titlePg/>
        </w:sectPr>
      </w:pPr>
    </w:p>
    <w:p w:rsidR="004E1496" w:rsidRPr="00733E65" w:rsidRDefault="004E1496" w:rsidP="004E1496">
      <w:pPr>
        <w:pStyle w:val="BodyText3"/>
        <w:numPr>
          <w:ilvl w:val="12"/>
          <w:numId w:val="0"/>
        </w:numPr>
        <w:rPr>
          <w:sz w:val="22"/>
          <w:szCs w:val="22"/>
        </w:rPr>
      </w:pPr>
      <w:r w:rsidRPr="00733E65">
        <w:rPr>
          <w:b/>
          <w:sz w:val="22"/>
          <w:szCs w:val="22"/>
        </w:rPr>
        <w:lastRenderedPageBreak/>
        <w:t>The specific conditions in this section apply to the following emissions units:</w:t>
      </w:r>
    </w:p>
    <w:tbl>
      <w:tblPr>
        <w:tblW w:w="10170" w:type="dxa"/>
        <w:tblInd w:w="-1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1783"/>
        <w:gridCol w:w="8387"/>
      </w:tblGrid>
      <w:tr w:rsidR="004E1496" w:rsidRPr="00877418" w:rsidTr="00FF1D39">
        <w:tc>
          <w:tcPr>
            <w:tcW w:w="1783" w:type="dxa"/>
            <w:tcBorders>
              <w:top w:val="single" w:sz="12" w:space="0" w:color="auto"/>
              <w:left w:val="single" w:sz="12" w:space="0" w:color="auto"/>
              <w:bottom w:val="single" w:sz="12" w:space="0" w:color="auto"/>
            </w:tcBorders>
            <w:shd w:val="pct5" w:color="auto" w:fill="auto"/>
          </w:tcPr>
          <w:p w:rsidR="004E1496" w:rsidRPr="00652D24" w:rsidRDefault="004E1496" w:rsidP="005913FA">
            <w:pPr>
              <w:jc w:val="center"/>
              <w:rPr>
                <w:b/>
              </w:rPr>
            </w:pPr>
            <w:r w:rsidRPr="00652D24">
              <w:rPr>
                <w:b/>
              </w:rPr>
              <w:t>ID No.</w:t>
            </w:r>
          </w:p>
        </w:tc>
        <w:tc>
          <w:tcPr>
            <w:tcW w:w="8387" w:type="dxa"/>
            <w:tcBorders>
              <w:top w:val="single" w:sz="12" w:space="0" w:color="auto"/>
              <w:bottom w:val="single" w:sz="12" w:space="0" w:color="auto"/>
              <w:right w:val="single" w:sz="12" w:space="0" w:color="auto"/>
            </w:tcBorders>
            <w:shd w:val="pct5" w:color="auto" w:fill="auto"/>
          </w:tcPr>
          <w:p w:rsidR="004E1496" w:rsidRPr="00652D24" w:rsidRDefault="004E1496" w:rsidP="005913FA">
            <w:r w:rsidRPr="00652D24">
              <w:rPr>
                <w:b/>
              </w:rPr>
              <w:t>Emission Unit Description</w:t>
            </w:r>
          </w:p>
        </w:tc>
      </w:tr>
      <w:tr w:rsidR="004E1496" w:rsidRPr="00877418" w:rsidTr="00FF1D39">
        <w:tc>
          <w:tcPr>
            <w:tcW w:w="1783" w:type="dxa"/>
            <w:tcBorders>
              <w:top w:val="single" w:sz="12" w:space="0" w:color="auto"/>
              <w:left w:val="single" w:sz="12" w:space="0" w:color="auto"/>
              <w:bottom w:val="single" w:sz="12" w:space="0" w:color="auto"/>
            </w:tcBorders>
            <w:vAlign w:val="center"/>
          </w:tcPr>
          <w:p w:rsidR="004E1496" w:rsidRPr="00041E65" w:rsidRDefault="004E1496" w:rsidP="005913FA">
            <w:pPr>
              <w:jc w:val="center"/>
              <w:rPr>
                <w:szCs w:val="22"/>
              </w:rPr>
            </w:pPr>
            <w:r>
              <w:rPr>
                <w:szCs w:val="22"/>
              </w:rPr>
              <w:t>005</w:t>
            </w:r>
          </w:p>
        </w:tc>
        <w:tc>
          <w:tcPr>
            <w:tcW w:w="8387" w:type="dxa"/>
            <w:tcBorders>
              <w:top w:val="single" w:sz="12" w:space="0" w:color="auto"/>
              <w:bottom w:val="single" w:sz="12" w:space="0" w:color="auto"/>
              <w:right w:val="single" w:sz="12" w:space="0" w:color="auto"/>
            </w:tcBorders>
          </w:tcPr>
          <w:p w:rsidR="00C90D0C" w:rsidRPr="008E6E3B" w:rsidRDefault="00C90D0C" w:rsidP="008E6E3B">
            <w:pPr>
              <w:tabs>
                <w:tab w:val="clear" w:pos="720"/>
              </w:tabs>
              <w:spacing w:before="60"/>
              <w:ind w:left="49" w:right="-259"/>
            </w:pPr>
            <w:r w:rsidRPr="008E6E3B">
              <w:t xml:space="preserve">Building </w:t>
            </w:r>
            <w:r w:rsidR="008E6E3B">
              <w:t>S</w:t>
            </w:r>
            <w:r w:rsidRPr="008E6E3B">
              <w:t>ump Pump Engine (Detroit Diesel Engine - 53 HP)</w:t>
            </w:r>
          </w:p>
          <w:p w:rsidR="00A15A8C" w:rsidRPr="008E6E3B" w:rsidRDefault="00A15A8C" w:rsidP="00A15A8C">
            <w:pPr>
              <w:ind w:left="49"/>
              <w:rPr>
                <w:color w:val="000000"/>
                <w:szCs w:val="22"/>
              </w:rPr>
            </w:pPr>
            <w:r w:rsidRPr="008E6E3B">
              <w:rPr>
                <w:color w:val="000000"/>
                <w:szCs w:val="22"/>
              </w:rPr>
              <w:t>Diesel Fire Pump Engine (Cummings Engine - 255 HP)</w:t>
            </w:r>
          </w:p>
          <w:p w:rsidR="00A15A8C" w:rsidRDefault="00A15A8C" w:rsidP="00A15A8C">
            <w:pPr>
              <w:ind w:left="49"/>
              <w:rPr>
                <w:color w:val="000000"/>
                <w:szCs w:val="22"/>
              </w:rPr>
            </w:pPr>
            <w:r w:rsidRPr="008E6E3B">
              <w:rPr>
                <w:color w:val="000000"/>
                <w:szCs w:val="22"/>
              </w:rPr>
              <w:t>Emergency Generator Engine (Caterpillar – 192 HP)</w:t>
            </w:r>
          </w:p>
          <w:p w:rsidR="004E1496" w:rsidRPr="008E6E3B" w:rsidRDefault="00C90D0C" w:rsidP="00A15A8C">
            <w:pPr>
              <w:ind w:left="49"/>
              <w:rPr>
                <w:color w:val="000000"/>
                <w:szCs w:val="22"/>
              </w:rPr>
            </w:pPr>
            <w:r w:rsidRPr="008E6E3B">
              <w:rPr>
                <w:color w:val="000000"/>
                <w:szCs w:val="22"/>
              </w:rPr>
              <w:t xml:space="preserve">Diesel </w:t>
            </w:r>
            <w:r w:rsidR="008E6E3B">
              <w:rPr>
                <w:color w:val="000000"/>
                <w:szCs w:val="22"/>
              </w:rPr>
              <w:t>Y</w:t>
            </w:r>
            <w:r w:rsidRPr="008E6E3B">
              <w:rPr>
                <w:color w:val="000000"/>
                <w:szCs w:val="22"/>
              </w:rPr>
              <w:t>ard Sump Pump Engine (</w:t>
            </w:r>
            <w:proofErr w:type="spellStart"/>
            <w:r w:rsidRPr="008E6E3B">
              <w:rPr>
                <w:color w:val="000000"/>
                <w:szCs w:val="22"/>
              </w:rPr>
              <w:t>Deutz</w:t>
            </w:r>
            <w:proofErr w:type="spellEnd"/>
            <w:r w:rsidRPr="008E6E3B">
              <w:rPr>
                <w:color w:val="000000"/>
                <w:szCs w:val="22"/>
              </w:rPr>
              <w:t xml:space="preserve"> F3L914 - 54 HP)</w:t>
            </w:r>
          </w:p>
        </w:tc>
      </w:tr>
    </w:tbl>
    <w:p w:rsidR="004E1496" w:rsidRPr="002B6438" w:rsidRDefault="004E1496" w:rsidP="004E1496">
      <w:pPr>
        <w:spacing w:before="120" w:after="120"/>
        <w:rPr>
          <w:szCs w:val="22"/>
        </w:rPr>
      </w:pPr>
      <w:r w:rsidRPr="0076208E">
        <w:t xml:space="preserve">Emissions </w:t>
      </w:r>
      <w:r>
        <w:t>U</w:t>
      </w:r>
      <w:r w:rsidRPr="0076208E">
        <w:t xml:space="preserve">nit </w:t>
      </w:r>
      <w:r>
        <w:t>005</w:t>
      </w:r>
      <w:r w:rsidRPr="0076208E">
        <w:t xml:space="preserve"> consists of </w:t>
      </w:r>
      <w:r w:rsidR="00FF1D39">
        <w:t>two</w:t>
      </w:r>
      <w:r w:rsidRPr="0076208E">
        <w:t xml:space="preserve"> diesel </w:t>
      </w:r>
      <w:r>
        <w:t xml:space="preserve">engine-driven </w:t>
      </w:r>
      <w:r w:rsidRPr="0076208E">
        <w:t>emergency generators</w:t>
      </w:r>
      <w:r w:rsidR="00FF1D39">
        <w:t xml:space="preserve">, one </w:t>
      </w:r>
      <w:r w:rsidR="00FF1D39" w:rsidRPr="0076208E">
        <w:t xml:space="preserve">diesel </w:t>
      </w:r>
      <w:r w:rsidR="00FF1D39">
        <w:t xml:space="preserve">engine-driven </w:t>
      </w:r>
      <w:r w:rsidR="00FF1D39" w:rsidRPr="0076208E">
        <w:t>emergency</w:t>
      </w:r>
      <w:r w:rsidR="00FF1D39">
        <w:t xml:space="preserve"> fire pump and one </w:t>
      </w:r>
      <w:r w:rsidR="00FF1D39" w:rsidRPr="0076208E">
        <w:t xml:space="preserve">diesel </w:t>
      </w:r>
      <w:r w:rsidR="00FF1D39">
        <w:t>engine-driven non-</w:t>
      </w:r>
      <w:r w:rsidR="00FF1D39" w:rsidRPr="0076208E">
        <w:t>emergency</w:t>
      </w:r>
      <w:r w:rsidR="00FF1D39">
        <w:t xml:space="preserve"> </w:t>
      </w:r>
      <w:r w:rsidR="00696ADE">
        <w:t xml:space="preserve">sump </w:t>
      </w:r>
      <w:r w:rsidR="00FF1D39">
        <w:t>pump.</w:t>
      </w:r>
      <w:r>
        <w:t xml:space="preserve">  </w:t>
      </w:r>
    </w:p>
    <w:p w:rsidR="004E1496" w:rsidRDefault="004E1496" w:rsidP="004E1496">
      <w:pPr>
        <w:spacing w:after="120"/>
        <w:rPr>
          <w:szCs w:val="22"/>
        </w:rPr>
      </w:pPr>
      <w:r w:rsidRPr="007867FB">
        <w:t xml:space="preserve">The following table provides important </w:t>
      </w:r>
      <w:r w:rsidRPr="00F07900">
        <w:t>details for th</w:t>
      </w:r>
      <w:r>
        <w:t>e</w:t>
      </w:r>
      <w:r w:rsidRPr="00F07900">
        <w:t xml:space="preserve"> engine</w:t>
      </w:r>
      <w:r>
        <w:t>s collectively regulated as EU 0</w:t>
      </w:r>
      <w:r w:rsidR="00FF1D39">
        <w:t>05</w:t>
      </w:r>
      <w:r w:rsidRPr="007867FB">
        <w:t>:</w:t>
      </w:r>
    </w:p>
    <w:tbl>
      <w:tblPr>
        <w:tblW w:w="10170"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3060"/>
        <w:gridCol w:w="1170"/>
        <w:gridCol w:w="1710"/>
        <w:gridCol w:w="1260"/>
        <w:gridCol w:w="1800"/>
        <w:gridCol w:w="1170"/>
      </w:tblGrid>
      <w:tr w:rsidR="008E6E3B" w:rsidRPr="008E6E3B" w:rsidTr="00FF1D39">
        <w:tc>
          <w:tcPr>
            <w:tcW w:w="3060" w:type="dxa"/>
            <w:tcBorders>
              <w:top w:val="single" w:sz="12" w:space="0" w:color="auto"/>
              <w:bottom w:val="single" w:sz="12" w:space="0" w:color="auto"/>
            </w:tcBorders>
            <w:shd w:val="pct5" w:color="auto" w:fill="auto"/>
            <w:vAlign w:val="center"/>
          </w:tcPr>
          <w:p w:rsidR="008E6E3B" w:rsidRPr="008E6E3B" w:rsidRDefault="008E6E3B" w:rsidP="005913FA">
            <w:pPr>
              <w:ind w:right="-18"/>
              <w:jc w:val="center"/>
              <w:rPr>
                <w:b/>
                <w:szCs w:val="22"/>
              </w:rPr>
            </w:pPr>
            <w:r w:rsidRPr="008E6E3B">
              <w:rPr>
                <w:b/>
                <w:szCs w:val="22"/>
              </w:rPr>
              <w:t>Engine Identification</w:t>
            </w:r>
          </w:p>
        </w:tc>
        <w:tc>
          <w:tcPr>
            <w:tcW w:w="1170" w:type="dxa"/>
            <w:tcBorders>
              <w:top w:val="single" w:sz="12" w:space="0" w:color="auto"/>
              <w:bottom w:val="single" w:sz="12" w:space="0" w:color="auto"/>
            </w:tcBorders>
            <w:shd w:val="pct5" w:color="auto" w:fill="auto"/>
            <w:vAlign w:val="center"/>
          </w:tcPr>
          <w:p w:rsidR="008E6E3B" w:rsidRPr="008E6E3B" w:rsidRDefault="008E6E3B" w:rsidP="005913FA">
            <w:pPr>
              <w:jc w:val="center"/>
              <w:rPr>
                <w:szCs w:val="22"/>
              </w:rPr>
            </w:pPr>
            <w:r w:rsidRPr="008E6E3B">
              <w:rPr>
                <w:b/>
                <w:szCs w:val="22"/>
              </w:rPr>
              <w:t>Engine Brake HP</w:t>
            </w:r>
          </w:p>
        </w:tc>
        <w:tc>
          <w:tcPr>
            <w:tcW w:w="1710" w:type="dxa"/>
            <w:tcBorders>
              <w:top w:val="single" w:sz="12" w:space="0" w:color="auto"/>
              <w:bottom w:val="single" w:sz="12" w:space="0" w:color="auto"/>
            </w:tcBorders>
            <w:shd w:val="pct5" w:color="auto" w:fill="auto"/>
            <w:vAlign w:val="center"/>
          </w:tcPr>
          <w:p w:rsidR="008E6E3B" w:rsidRPr="008E6E3B" w:rsidRDefault="008E6E3B" w:rsidP="00A15A8C">
            <w:pPr>
              <w:jc w:val="center"/>
              <w:rPr>
                <w:szCs w:val="22"/>
              </w:rPr>
            </w:pPr>
            <w:r w:rsidRPr="008E6E3B">
              <w:rPr>
                <w:b/>
                <w:szCs w:val="22"/>
              </w:rPr>
              <w:t xml:space="preserve">Date of </w:t>
            </w:r>
            <w:r w:rsidR="00A15A8C">
              <w:rPr>
                <w:b/>
                <w:szCs w:val="22"/>
              </w:rPr>
              <w:t>Construction</w:t>
            </w:r>
          </w:p>
        </w:tc>
        <w:tc>
          <w:tcPr>
            <w:tcW w:w="1260" w:type="dxa"/>
            <w:tcBorders>
              <w:top w:val="single" w:sz="12" w:space="0" w:color="auto"/>
              <w:bottom w:val="single" w:sz="12" w:space="0" w:color="auto"/>
            </w:tcBorders>
            <w:shd w:val="pct5" w:color="auto" w:fill="auto"/>
            <w:vAlign w:val="center"/>
          </w:tcPr>
          <w:p w:rsidR="008E6E3B" w:rsidRPr="008E6E3B" w:rsidRDefault="008E6E3B" w:rsidP="005913FA">
            <w:pPr>
              <w:jc w:val="center"/>
              <w:rPr>
                <w:b/>
                <w:szCs w:val="22"/>
              </w:rPr>
            </w:pPr>
            <w:r w:rsidRPr="008E6E3B">
              <w:rPr>
                <w:b/>
                <w:szCs w:val="22"/>
              </w:rPr>
              <w:t>Model Year</w:t>
            </w:r>
          </w:p>
        </w:tc>
        <w:tc>
          <w:tcPr>
            <w:tcW w:w="1800" w:type="dxa"/>
            <w:tcBorders>
              <w:top w:val="single" w:sz="12" w:space="0" w:color="auto"/>
              <w:bottom w:val="single" w:sz="12" w:space="0" w:color="auto"/>
            </w:tcBorders>
            <w:shd w:val="pct5" w:color="auto" w:fill="auto"/>
            <w:vAlign w:val="center"/>
          </w:tcPr>
          <w:p w:rsidR="008E6E3B" w:rsidRPr="008E6E3B" w:rsidRDefault="008E6E3B" w:rsidP="005913FA">
            <w:pPr>
              <w:jc w:val="center"/>
              <w:rPr>
                <w:b/>
                <w:szCs w:val="22"/>
              </w:rPr>
            </w:pPr>
            <w:r w:rsidRPr="008E6E3B">
              <w:rPr>
                <w:b/>
                <w:szCs w:val="22"/>
              </w:rPr>
              <w:t>Engine Manufacturer</w:t>
            </w:r>
          </w:p>
        </w:tc>
        <w:tc>
          <w:tcPr>
            <w:tcW w:w="1170" w:type="dxa"/>
            <w:tcBorders>
              <w:top w:val="single" w:sz="12" w:space="0" w:color="auto"/>
              <w:bottom w:val="single" w:sz="12" w:space="0" w:color="auto"/>
            </w:tcBorders>
            <w:shd w:val="pct5" w:color="auto" w:fill="auto"/>
            <w:vAlign w:val="center"/>
          </w:tcPr>
          <w:p w:rsidR="008E6E3B" w:rsidRPr="008E6E3B" w:rsidRDefault="008E6E3B" w:rsidP="005913FA">
            <w:pPr>
              <w:jc w:val="center"/>
              <w:rPr>
                <w:b/>
                <w:szCs w:val="22"/>
              </w:rPr>
            </w:pPr>
            <w:r w:rsidRPr="008E6E3B">
              <w:rPr>
                <w:b/>
                <w:szCs w:val="22"/>
              </w:rPr>
              <w:t>Model No.</w:t>
            </w:r>
          </w:p>
        </w:tc>
      </w:tr>
      <w:tr w:rsidR="008E6E3B" w:rsidRPr="008E6E3B" w:rsidTr="00FF1D39">
        <w:tc>
          <w:tcPr>
            <w:tcW w:w="3060" w:type="dxa"/>
            <w:tcBorders>
              <w:top w:val="single" w:sz="12" w:space="0" w:color="auto"/>
              <w:bottom w:val="single" w:sz="6" w:space="0" w:color="auto"/>
            </w:tcBorders>
            <w:vAlign w:val="center"/>
          </w:tcPr>
          <w:p w:rsidR="008E6E3B" w:rsidRPr="008E6E3B" w:rsidRDefault="008E6E3B" w:rsidP="008E6E3B">
            <w:pPr>
              <w:ind w:right="-18"/>
              <w:jc w:val="center"/>
              <w:rPr>
                <w:szCs w:val="22"/>
              </w:rPr>
            </w:pPr>
            <w:r>
              <w:rPr>
                <w:szCs w:val="22"/>
              </w:rPr>
              <w:t xml:space="preserve">Emergency </w:t>
            </w:r>
            <w:r w:rsidRPr="008E6E3B">
              <w:rPr>
                <w:szCs w:val="22"/>
              </w:rPr>
              <w:t>Building Sump Pump Engine</w:t>
            </w:r>
          </w:p>
        </w:tc>
        <w:tc>
          <w:tcPr>
            <w:tcW w:w="1170" w:type="dxa"/>
            <w:tcBorders>
              <w:top w:val="single" w:sz="12" w:space="0" w:color="auto"/>
              <w:bottom w:val="single" w:sz="6" w:space="0" w:color="auto"/>
            </w:tcBorders>
            <w:shd w:val="clear" w:color="auto" w:fill="auto"/>
            <w:vAlign w:val="center"/>
          </w:tcPr>
          <w:p w:rsidR="008E6E3B" w:rsidRPr="008E6E3B" w:rsidRDefault="008E6E3B" w:rsidP="00A15A8C">
            <w:pPr>
              <w:jc w:val="center"/>
              <w:rPr>
                <w:szCs w:val="22"/>
              </w:rPr>
            </w:pPr>
            <w:r w:rsidRPr="008E6E3B">
              <w:rPr>
                <w:szCs w:val="22"/>
              </w:rPr>
              <w:t>53</w:t>
            </w:r>
          </w:p>
        </w:tc>
        <w:tc>
          <w:tcPr>
            <w:tcW w:w="1710" w:type="dxa"/>
            <w:tcBorders>
              <w:top w:val="single" w:sz="12" w:space="0" w:color="auto"/>
              <w:bottom w:val="single" w:sz="6" w:space="0" w:color="auto"/>
            </w:tcBorders>
            <w:shd w:val="clear" w:color="auto" w:fill="auto"/>
            <w:vAlign w:val="center"/>
          </w:tcPr>
          <w:p w:rsidR="008E6E3B" w:rsidRPr="008E6E3B" w:rsidRDefault="008E6E3B" w:rsidP="00A15A8C">
            <w:pPr>
              <w:jc w:val="center"/>
              <w:rPr>
                <w:szCs w:val="22"/>
              </w:rPr>
            </w:pPr>
            <w:r w:rsidRPr="008E6E3B">
              <w:rPr>
                <w:szCs w:val="22"/>
              </w:rPr>
              <w:t xml:space="preserve">Installed </w:t>
            </w:r>
            <w:r w:rsidR="00A15A8C">
              <w:rPr>
                <w:szCs w:val="22"/>
              </w:rPr>
              <w:t>1977</w:t>
            </w:r>
          </w:p>
        </w:tc>
        <w:tc>
          <w:tcPr>
            <w:tcW w:w="1260" w:type="dxa"/>
            <w:tcBorders>
              <w:top w:val="single" w:sz="12" w:space="0" w:color="auto"/>
              <w:bottom w:val="single" w:sz="6" w:space="0" w:color="auto"/>
            </w:tcBorders>
            <w:shd w:val="clear" w:color="auto" w:fill="auto"/>
            <w:vAlign w:val="center"/>
          </w:tcPr>
          <w:p w:rsidR="008E6E3B" w:rsidRPr="008E6E3B" w:rsidRDefault="008E6E3B" w:rsidP="005913FA">
            <w:pPr>
              <w:jc w:val="center"/>
              <w:rPr>
                <w:szCs w:val="22"/>
              </w:rPr>
            </w:pPr>
            <w:r>
              <w:rPr>
                <w:szCs w:val="22"/>
              </w:rPr>
              <w:t>Pre-1980</w:t>
            </w:r>
          </w:p>
        </w:tc>
        <w:tc>
          <w:tcPr>
            <w:tcW w:w="1800" w:type="dxa"/>
            <w:tcBorders>
              <w:top w:val="single" w:sz="12" w:space="0" w:color="auto"/>
              <w:bottom w:val="single" w:sz="6" w:space="0" w:color="auto"/>
            </w:tcBorders>
            <w:vAlign w:val="center"/>
          </w:tcPr>
          <w:p w:rsidR="008E6E3B" w:rsidRPr="008E6E3B" w:rsidRDefault="008E6E3B" w:rsidP="005913FA">
            <w:pPr>
              <w:jc w:val="center"/>
              <w:rPr>
                <w:szCs w:val="22"/>
              </w:rPr>
            </w:pPr>
            <w:r w:rsidRPr="008E6E3B">
              <w:rPr>
                <w:szCs w:val="22"/>
              </w:rPr>
              <w:t>Detroit Diesel</w:t>
            </w:r>
          </w:p>
        </w:tc>
        <w:tc>
          <w:tcPr>
            <w:tcW w:w="1170" w:type="dxa"/>
            <w:tcBorders>
              <w:top w:val="single" w:sz="12" w:space="0" w:color="auto"/>
              <w:bottom w:val="single" w:sz="6" w:space="0" w:color="auto"/>
            </w:tcBorders>
            <w:shd w:val="clear" w:color="auto" w:fill="auto"/>
            <w:vAlign w:val="center"/>
          </w:tcPr>
          <w:p w:rsidR="008E6E3B" w:rsidRPr="008E6E3B" w:rsidRDefault="008E6E3B" w:rsidP="005913FA">
            <w:pPr>
              <w:jc w:val="center"/>
              <w:rPr>
                <w:szCs w:val="22"/>
              </w:rPr>
            </w:pPr>
            <w:r w:rsidRPr="008E6E3B">
              <w:rPr>
                <w:szCs w:val="22"/>
              </w:rPr>
              <w:t>Unknown</w:t>
            </w:r>
          </w:p>
        </w:tc>
      </w:tr>
      <w:tr w:rsidR="00A15A8C" w:rsidRPr="008E6E3B" w:rsidTr="00FF1D39">
        <w:tc>
          <w:tcPr>
            <w:tcW w:w="3060" w:type="dxa"/>
            <w:tcBorders>
              <w:top w:val="single" w:sz="6" w:space="0" w:color="auto"/>
              <w:bottom w:val="single" w:sz="6" w:space="0" w:color="auto"/>
            </w:tcBorders>
            <w:vAlign w:val="center"/>
          </w:tcPr>
          <w:p w:rsidR="00A15A8C" w:rsidRPr="008E6E3B" w:rsidRDefault="00A15A8C" w:rsidP="00696ADE">
            <w:pPr>
              <w:ind w:right="-18"/>
              <w:jc w:val="center"/>
              <w:rPr>
                <w:szCs w:val="22"/>
              </w:rPr>
            </w:pPr>
            <w:r>
              <w:rPr>
                <w:color w:val="000000"/>
                <w:szCs w:val="22"/>
              </w:rPr>
              <w:t xml:space="preserve">Emergency </w:t>
            </w:r>
            <w:r w:rsidRPr="008E6E3B">
              <w:rPr>
                <w:color w:val="000000"/>
                <w:szCs w:val="22"/>
              </w:rPr>
              <w:t>Fire Pump Engine</w:t>
            </w:r>
          </w:p>
        </w:tc>
        <w:tc>
          <w:tcPr>
            <w:tcW w:w="1170" w:type="dxa"/>
            <w:tcBorders>
              <w:top w:val="single" w:sz="6" w:space="0" w:color="auto"/>
              <w:bottom w:val="single" w:sz="6" w:space="0" w:color="auto"/>
            </w:tcBorders>
            <w:shd w:val="clear" w:color="auto" w:fill="auto"/>
            <w:vAlign w:val="center"/>
          </w:tcPr>
          <w:p w:rsidR="00A15A8C" w:rsidRPr="008E6E3B" w:rsidRDefault="00A15A8C" w:rsidP="005913FA">
            <w:pPr>
              <w:jc w:val="center"/>
              <w:rPr>
                <w:szCs w:val="22"/>
              </w:rPr>
            </w:pPr>
            <w:r w:rsidRPr="008E6E3B">
              <w:rPr>
                <w:szCs w:val="22"/>
              </w:rPr>
              <w:t>255</w:t>
            </w:r>
          </w:p>
        </w:tc>
        <w:tc>
          <w:tcPr>
            <w:tcW w:w="1710" w:type="dxa"/>
            <w:tcBorders>
              <w:top w:val="single" w:sz="6" w:space="0" w:color="auto"/>
              <w:bottom w:val="single" w:sz="6" w:space="0" w:color="auto"/>
            </w:tcBorders>
            <w:shd w:val="clear" w:color="auto" w:fill="auto"/>
            <w:vAlign w:val="center"/>
          </w:tcPr>
          <w:p w:rsidR="00A15A8C" w:rsidRPr="008E6E3B" w:rsidRDefault="00A15A8C" w:rsidP="005913FA">
            <w:pPr>
              <w:jc w:val="center"/>
              <w:rPr>
                <w:szCs w:val="22"/>
              </w:rPr>
            </w:pPr>
            <w:r w:rsidRPr="008E6E3B">
              <w:rPr>
                <w:szCs w:val="22"/>
              </w:rPr>
              <w:t xml:space="preserve">Installed </w:t>
            </w:r>
            <w:r>
              <w:rPr>
                <w:szCs w:val="22"/>
              </w:rPr>
              <w:t>1978</w:t>
            </w:r>
          </w:p>
        </w:tc>
        <w:tc>
          <w:tcPr>
            <w:tcW w:w="1260" w:type="dxa"/>
            <w:tcBorders>
              <w:top w:val="single" w:sz="6" w:space="0" w:color="auto"/>
              <w:bottom w:val="single" w:sz="6" w:space="0" w:color="auto"/>
            </w:tcBorders>
            <w:shd w:val="clear" w:color="auto" w:fill="auto"/>
            <w:vAlign w:val="center"/>
          </w:tcPr>
          <w:p w:rsidR="00A15A8C" w:rsidRPr="008E6E3B" w:rsidRDefault="00A15A8C" w:rsidP="005913FA">
            <w:pPr>
              <w:jc w:val="center"/>
              <w:rPr>
                <w:szCs w:val="22"/>
              </w:rPr>
            </w:pPr>
            <w:r>
              <w:rPr>
                <w:szCs w:val="22"/>
              </w:rPr>
              <w:t>Pre-1980</w:t>
            </w:r>
          </w:p>
        </w:tc>
        <w:tc>
          <w:tcPr>
            <w:tcW w:w="1800" w:type="dxa"/>
            <w:tcBorders>
              <w:top w:val="single" w:sz="6" w:space="0" w:color="auto"/>
              <w:bottom w:val="single" w:sz="6" w:space="0" w:color="auto"/>
            </w:tcBorders>
            <w:vAlign w:val="center"/>
          </w:tcPr>
          <w:p w:rsidR="00A15A8C" w:rsidRPr="008E6E3B" w:rsidRDefault="00A15A8C" w:rsidP="005913FA">
            <w:pPr>
              <w:jc w:val="center"/>
              <w:rPr>
                <w:szCs w:val="22"/>
              </w:rPr>
            </w:pPr>
            <w:r w:rsidRPr="008E6E3B">
              <w:rPr>
                <w:szCs w:val="22"/>
              </w:rPr>
              <w:t>Cummins</w:t>
            </w:r>
          </w:p>
        </w:tc>
        <w:tc>
          <w:tcPr>
            <w:tcW w:w="1170" w:type="dxa"/>
            <w:tcBorders>
              <w:top w:val="single" w:sz="6" w:space="0" w:color="auto"/>
              <w:bottom w:val="single" w:sz="6" w:space="0" w:color="auto"/>
            </w:tcBorders>
            <w:shd w:val="clear" w:color="auto" w:fill="auto"/>
            <w:vAlign w:val="center"/>
          </w:tcPr>
          <w:p w:rsidR="00A15A8C" w:rsidRPr="008E6E3B" w:rsidRDefault="00A15A8C" w:rsidP="005913FA">
            <w:pPr>
              <w:jc w:val="center"/>
              <w:rPr>
                <w:szCs w:val="22"/>
              </w:rPr>
            </w:pPr>
            <w:r w:rsidRPr="008E6E3B">
              <w:rPr>
                <w:szCs w:val="22"/>
              </w:rPr>
              <w:t>Unknown</w:t>
            </w:r>
          </w:p>
        </w:tc>
      </w:tr>
      <w:tr w:rsidR="00A15A8C" w:rsidRPr="008E6E3B" w:rsidTr="00FF1D39">
        <w:tc>
          <w:tcPr>
            <w:tcW w:w="3060" w:type="dxa"/>
            <w:tcBorders>
              <w:top w:val="single" w:sz="6" w:space="0" w:color="auto"/>
              <w:bottom w:val="single" w:sz="6" w:space="0" w:color="auto"/>
            </w:tcBorders>
            <w:vAlign w:val="center"/>
          </w:tcPr>
          <w:p w:rsidR="00A15A8C" w:rsidRPr="008E6E3B" w:rsidRDefault="00A15A8C" w:rsidP="00696ADE">
            <w:pPr>
              <w:ind w:right="-18"/>
              <w:jc w:val="center"/>
              <w:rPr>
                <w:szCs w:val="22"/>
              </w:rPr>
            </w:pPr>
            <w:r w:rsidRPr="008E6E3B">
              <w:rPr>
                <w:color w:val="000000"/>
                <w:szCs w:val="22"/>
              </w:rPr>
              <w:t>Emergency Generator Engine</w:t>
            </w:r>
          </w:p>
        </w:tc>
        <w:tc>
          <w:tcPr>
            <w:tcW w:w="1170" w:type="dxa"/>
            <w:tcBorders>
              <w:top w:val="single" w:sz="6" w:space="0" w:color="auto"/>
              <w:bottom w:val="single" w:sz="6" w:space="0" w:color="auto"/>
            </w:tcBorders>
            <w:shd w:val="clear" w:color="auto" w:fill="auto"/>
            <w:vAlign w:val="center"/>
          </w:tcPr>
          <w:p w:rsidR="00A15A8C" w:rsidRPr="008E6E3B" w:rsidRDefault="00A15A8C" w:rsidP="005913FA">
            <w:pPr>
              <w:jc w:val="center"/>
              <w:rPr>
                <w:szCs w:val="22"/>
              </w:rPr>
            </w:pPr>
            <w:r w:rsidRPr="008E6E3B">
              <w:rPr>
                <w:szCs w:val="22"/>
              </w:rPr>
              <w:t>192</w:t>
            </w:r>
          </w:p>
        </w:tc>
        <w:tc>
          <w:tcPr>
            <w:tcW w:w="1710" w:type="dxa"/>
            <w:tcBorders>
              <w:top w:val="single" w:sz="6" w:space="0" w:color="auto"/>
              <w:bottom w:val="single" w:sz="6" w:space="0" w:color="auto"/>
            </w:tcBorders>
            <w:shd w:val="clear" w:color="auto" w:fill="auto"/>
            <w:vAlign w:val="center"/>
          </w:tcPr>
          <w:p w:rsidR="00A15A8C" w:rsidRPr="008E6E3B" w:rsidRDefault="00A15A8C" w:rsidP="005913FA">
            <w:pPr>
              <w:jc w:val="center"/>
              <w:rPr>
                <w:szCs w:val="22"/>
              </w:rPr>
            </w:pPr>
            <w:r w:rsidRPr="008E6E3B">
              <w:rPr>
                <w:szCs w:val="22"/>
              </w:rPr>
              <w:t xml:space="preserve">Installed </w:t>
            </w:r>
            <w:r>
              <w:rPr>
                <w:szCs w:val="22"/>
              </w:rPr>
              <w:t>1983</w:t>
            </w:r>
          </w:p>
        </w:tc>
        <w:tc>
          <w:tcPr>
            <w:tcW w:w="1260" w:type="dxa"/>
            <w:tcBorders>
              <w:top w:val="single" w:sz="6" w:space="0" w:color="auto"/>
              <w:bottom w:val="single" w:sz="6" w:space="0" w:color="auto"/>
            </w:tcBorders>
            <w:shd w:val="clear" w:color="auto" w:fill="auto"/>
            <w:vAlign w:val="center"/>
          </w:tcPr>
          <w:p w:rsidR="00A15A8C" w:rsidRPr="008E6E3B" w:rsidRDefault="00A15A8C" w:rsidP="005913FA">
            <w:pPr>
              <w:jc w:val="center"/>
              <w:rPr>
                <w:szCs w:val="22"/>
              </w:rPr>
            </w:pPr>
            <w:r>
              <w:rPr>
                <w:szCs w:val="22"/>
              </w:rPr>
              <w:t>Pre-1990</w:t>
            </w:r>
          </w:p>
        </w:tc>
        <w:tc>
          <w:tcPr>
            <w:tcW w:w="1800" w:type="dxa"/>
            <w:tcBorders>
              <w:top w:val="single" w:sz="6" w:space="0" w:color="auto"/>
              <w:bottom w:val="single" w:sz="6" w:space="0" w:color="auto"/>
            </w:tcBorders>
            <w:vAlign w:val="center"/>
          </w:tcPr>
          <w:p w:rsidR="00A15A8C" w:rsidRPr="008E6E3B" w:rsidRDefault="00A15A8C" w:rsidP="005913FA">
            <w:pPr>
              <w:jc w:val="center"/>
              <w:rPr>
                <w:szCs w:val="22"/>
              </w:rPr>
            </w:pPr>
            <w:r>
              <w:rPr>
                <w:szCs w:val="22"/>
              </w:rPr>
              <w:t>Caterpillar</w:t>
            </w:r>
          </w:p>
        </w:tc>
        <w:tc>
          <w:tcPr>
            <w:tcW w:w="1170" w:type="dxa"/>
            <w:tcBorders>
              <w:top w:val="single" w:sz="6" w:space="0" w:color="auto"/>
              <w:bottom w:val="single" w:sz="6" w:space="0" w:color="auto"/>
            </w:tcBorders>
            <w:shd w:val="clear" w:color="auto" w:fill="auto"/>
            <w:vAlign w:val="center"/>
          </w:tcPr>
          <w:p w:rsidR="00A15A8C" w:rsidRPr="008E6E3B" w:rsidRDefault="00A15A8C" w:rsidP="005913FA">
            <w:pPr>
              <w:jc w:val="center"/>
              <w:rPr>
                <w:szCs w:val="22"/>
              </w:rPr>
            </w:pPr>
            <w:r w:rsidRPr="008E6E3B">
              <w:rPr>
                <w:szCs w:val="22"/>
              </w:rPr>
              <w:t>Unknown</w:t>
            </w:r>
          </w:p>
        </w:tc>
      </w:tr>
      <w:tr w:rsidR="00A15A8C" w:rsidRPr="008E6E3B" w:rsidTr="00FF1D39">
        <w:tc>
          <w:tcPr>
            <w:tcW w:w="3060" w:type="dxa"/>
            <w:tcBorders>
              <w:top w:val="single" w:sz="6" w:space="0" w:color="auto"/>
              <w:bottom w:val="single" w:sz="12" w:space="0" w:color="auto"/>
            </w:tcBorders>
            <w:vAlign w:val="center"/>
          </w:tcPr>
          <w:p w:rsidR="00A15A8C" w:rsidRPr="008E6E3B" w:rsidRDefault="00FF1D39" w:rsidP="00696ADE">
            <w:pPr>
              <w:ind w:right="-18"/>
              <w:jc w:val="center"/>
              <w:rPr>
                <w:szCs w:val="22"/>
              </w:rPr>
            </w:pPr>
            <w:r>
              <w:rPr>
                <w:color w:val="000000"/>
                <w:szCs w:val="22"/>
              </w:rPr>
              <w:t xml:space="preserve">Non-emergency </w:t>
            </w:r>
            <w:r w:rsidR="00A15A8C" w:rsidRPr="008E6E3B">
              <w:rPr>
                <w:color w:val="000000"/>
                <w:szCs w:val="22"/>
              </w:rPr>
              <w:t>Yard Sump Pump Engine</w:t>
            </w:r>
          </w:p>
        </w:tc>
        <w:tc>
          <w:tcPr>
            <w:tcW w:w="1170" w:type="dxa"/>
            <w:tcBorders>
              <w:top w:val="single" w:sz="6" w:space="0" w:color="auto"/>
              <w:bottom w:val="single" w:sz="12" w:space="0" w:color="auto"/>
            </w:tcBorders>
            <w:shd w:val="clear" w:color="auto" w:fill="auto"/>
            <w:vAlign w:val="center"/>
          </w:tcPr>
          <w:p w:rsidR="00A15A8C" w:rsidRPr="008E6E3B" w:rsidRDefault="00A15A8C" w:rsidP="005913FA">
            <w:pPr>
              <w:jc w:val="center"/>
              <w:rPr>
                <w:szCs w:val="22"/>
              </w:rPr>
            </w:pPr>
            <w:r w:rsidRPr="008E6E3B">
              <w:rPr>
                <w:szCs w:val="22"/>
              </w:rPr>
              <w:t>54</w:t>
            </w:r>
          </w:p>
        </w:tc>
        <w:tc>
          <w:tcPr>
            <w:tcW w:w="1710" w:type="dxa"/>
            <w:tcBorders>
              <w:top w:val="single" w:sz="6" w:space="0" w:color="auto"/>
              <w:bottom w:val="single" w:sz="12" w:space="0" w:color="auto"/>
            </w:tcBorders>
            <w:shd w:val="clear" w:color="auto" w:fill="auto"/>
            <w:vAlign w:val="center"/>
          </w:tcPr>
          <w:p w:rsidR="00A15A8C" w:rsidRPr="008E6E3B" w:rsidRDefault="00A15A8C" w:rsidP="005913FA">
            <w:pPr>
              <w:jc w:val="center"/>
              <w:rPr>
                <w:szCs w:val="22"/>
              </w:rPr>
            </w:pPr>
            <w:r w:rsidRPr="008E6E3B">
              <w:rPr>
                <w:szCs w:val="22"/>
              </w:rPr>
              <w:t xml:space="preserve">Installed </w:t>
            </w:r>
            <w:r>
              <w:rPr>
                <w:szCs w:val="22"/>
              </w:rPr>
              <w:t>2005</w:t>
            </w:r>
          </w:p>
        </w:tc>
        <w:tc>
          <w:tcPr>
            <w:tcW w:w="1260" w:type="dxa"/>
            <w:tcBorders>
              <w:top w:val="single" w:sz="6" w:space="0" w:color="auto"/>
              <w:bottom w:val="single" w:sz="12" w:space="0" w:color="auto"/>
            </w:tcBorders>
            <w:shd w:val="clear" w:color="auto" w:fill="auto"/>
            <w:vAlign w:val="center"/>
          </w:tcPr>
          <w:p w:rsidR="00A15A8C" w:rsidRPr="008E6E3B" w:rsidRDefault="00A15A8C" w:rsidP="005913FA">
            <w:pPr>
              <w:jc w:val="center"/>
              <w:rPr>
                <w:szCs w:val="22"/>
              </w:rPr>
            </w:pPr>
            <w:r>
              <w:rPr>
                <w:szCs w:val="22"/>
              </w:rPr>
              <w:t>Pre-2005</w:t>
            </w:r>
          </w:p>
        </w:tc>
        <w:tc>
          <w:tcPr>
            <w:tcW w:w="1800" w:type="dxa"/>
            <w:tcBorders>
              <w:top w:val="single" w:sz="6" w:space="0" w:color="auto"/>
              <w:bottom w:val="single" w:sz="12" w:space="0" w:color="auto"/>
            </w:tcBorders>
            <w:vAlign w:val="center"/>
          </w:tcPr>
          <w:p w:rsidR="00A15A8C" w:rsidRPr="008E6E3B" w:rsidRDefault="00A15A8C" w:rsidP="005913FA">
            <w:pPr>
              <w:jc w:val="center"/>
              <w:rPr>
                <w:szCs w:val="22"/>
              </w:rPr>
            </w:pPr>
            <w:proofErr w:type="spellStart"/>
            <w:r w:rsidRPr="008E6E3B">
              <w:rPr>
                <w:color w:val="000000"/>
                <w:szCs w:val="22"/>
              </w:rPr>
              <w:t>Deutz</w:t>
            </w:r>
            <w:proofErr w:type="spellEnd"/>
          </w:p>
        </w:tc>
        <w:tc>
          <w:tcPr>
            <w:tcW w:w="1170" w:type="dxa"/>
            <w:tcBorders>
              <w:top w:val="single" w:sz="6" w:space="0" w:color="auto"/>
              <w:bottom w:val="single" w:sz="12" w:space="0" w:color="auto"/>
            </w:tcBorders>
            <w:shd w:val="clear" w:color="auto" w:fill="auto"/>
            <w:vAlign w:val="center"/>
          </w:tcPr>
          <w:p w:rsidR="00A15A8C" w:rsidRPr="00A15A8C" w:rsidRDefault="00A15A8C" w:rsidP="005913FA">
            <w:pPr>
              <w:jc w:val="center"/>
              <w:rPr>
                <w:szCs w:val="22"/>
              </w:rPr>
            </w:pPr>
            <w:r w:rsidRPr="00A15A8C">
              <w:rPr>
                <w:szCs w:val="22"/>
              </w:rPr>
              <w:t>F3L914</w:t>
            </w:r>
          </w:p>
        </w:tc>
      </w:tr>
    </w:tbl>
    <w:p w:rsidR="00C90D0C" w:rsidRPr="00DE13FF" w:rsidRDefault="00C90D0C" w:rsidP="00C90D0C">
      <w:pPr>
        <w:spacing w:before="120" w:after="120"/>
        <w:rPr>
          <w:szCs w:val="22"/>
        </w:rPr>
      </w:pPr>
      <w:r w:rsidRPr="00DE13FF">
        <w:rPr>
          <w:i/>
          <w:color w:val="000000"/>
          <w:szCs w:val="22"/>
        </w:rPr>
        <w:t>{Permitting Notes:  Th</w:t>
      </w:r>
      <w:r>
        <w:rPr>
          <w:i/>
          <w:color w:val="000000"/>
          <w:szCs w:val="22"/>
        </w:rPr>
        <w:t xml:space="preserve">ese </w:t>
      </w:r>
      <w:r w:rsidRPr="00DE13FF">
        <w:rPr>
          <w:i/>
          <w:color w:val="000000"/>
          <w:szCs w:val="22"/>
        </w:rPr>
        <w:t xml:space="preserve">compression ignition </w:t>
      </w:r>
      <w:r w:rsidRPr="00DE13FF">
        <w:rPr>
          <w:i/>
        </w:rPr>
        <w:t>reciprocating internal combustion engine</w:t>
      </w:r>
      <w:r>
        <w:rPr>
          <w:i/>
        </w:rPr>
        <w:t>s</w:t>
      </w:r>
      <w:r w:rsidRPr="00DE13FF">
        <w:rPr>
          <w:i/>
          <w:color w:val="000000"/>
          <w:szCs w:val="22"/>
        </w:rPr>
        <w:t xml:space="preserve"> (CI RICE) </w:t>
      </w:r>
      <w:r w:rsidRPr="00EC54C6">
        <w:rPr>
          <w:i/>
          <w:color w:val="000000"/>
          <w:szCs w:val="22"/>
        </w:rPr>
        <w:t xml:space="preserve">are regulated </w:t>
      </w:r>
      <w:r w:rsidRPr="00DE13FF">
        <w:rPr>
          <w:i/>
          <w:color w:val="000000"/>
          <w:szCs w:val="22"/>
        </w:rPr>
        <w:t>under 40 CFR 63, Subpart ZZZZ</w:t>
      </w:r>
      <w:r>
        <w:rPr>
          <w:i/>
          <w:color w:val="000000"/>
          <w:szCs w:val="22"/>
        </w:rPr>
        <w:t xml:space="preserve"> - </w:t>
      </w:r>
      <w:r w:rsidRPr="00DE13FF">
        <w:rPr>
          <w:i/>
          <w:color w:val="000000"/>
          <w:szCs w:val="22"/>
        </w:rPr>
        <w:t xml:space="preserve">National Emissions Standards for Hazardous Air Pollutants for Stationary Reciprocating Internal Combustion Engines (RICE) adopted in Rule 62.204.800(11)(b), F.A.C.  This permit section addresses “existing” stationary CI RICE less than or equal to 500 HP with a displacement of less than 10 liters per cylinder that </w:t>
      </w:r>
      <w:r>
        <w:rPr>
          <w:i/>
          <w:color w:val="000000"/>
          <w:szCs w:val="22"/>
        </w:rPr>
        <w:t xml:space="preserve">are located at a major </w:t>
      </w:r>
      <w:r w:rsidRPr="00DE13FF">
        <w:rPr>
          <w:i/>
          <w:color w:val="000000"/>
          <w:szCs w:val="22"/>
        </w:rPr>
        <w:t>source of HAPs</w:t>
      </w:r>
      <w:r>
        <w:rPr>
          <w:i/>
          <w:color w:val="000000"/>
          <w:szCs w:val="22"/>
        </w:rPr>
        <w:t>,</w:t>
      </w:r>
      <w:r w:rsidRPr="00DE13FF">
        <w:rPr>
          <w:i/>
          <w:color w:val="000000"/>
          <w:szCs w:val="22"/>
        </w:rPr>
        <w:t xml:space="preserve"> </w:t>
      </w:r>
      <w:r>
        <w:rPr>
          <w:i/>
          <w:color w:val="000000"/>
          <w:szCs w:val="22"/>
        </w:rPr>
        <w:t>that</w:t>
      </w:r>
      <w:r w:rsidRPr="00DE13FF">
        <w:rPr>
          <w:i/>
          <w:color w:val="000000"/>
          <w:szCs w:val="22"/>
        </w:rPr>
        <w:t xml:space="preserve"> commenced construction before 6/12/2006</w:t>
      </w:r>
      <w:r>
        <w:rPr>
          <w:i/>
          <w:color w:val="000000"/>
          <w:szCs w:val="22"/>
        </w:rPr>
        <w:t>,</w:t>
      </w:r>
      <w:r w:rsidRPr="00DE13FF">
        <w:rPr>
          <w:i/>
          <w:color w:val="000000"/>
          <w:szCs w:val="22"/>
        </w:rPr>
        <w:t xml:space="preserve"> and </w:t>
      </w:r>
      <w:r>
        <w:rPr>
          <w:i/>
          <w:color w:val="000000"/>
          <w:szCs w:val="22"/>
        </w:rPr>
        <w:t>that have</w:t>
      </w:r>
      <w:r w:rsidRPr="00DE13FF">
        <w:rPr>
          <w:i/>
          <w:color w:val="000000"/>
          <w:szCs w:val="22"/>
        </w:rPr>
        <w:t xml:space="preserve"> not been modified or reconstructed after this date.  P</w:t>
      </w:r>
      <w:r w:rsidRPr="00DE13FF">
        <w:rPr>
          <w:i/>
        </w:rPr>
        <w:t xml:space="preserve">ursuant to </w:t>
      </w:r>
      <w:r>
        <w:rPr>
          <w:i/>
        </w:rPr>
        <w:t xml:space="preserve">40 CFR 60, </w:t>
      </w:r>
      <w:r w:rsidRPr="00DE13FF">
        <w:rPr>
          <w:i/>
        </w:rPr>
        <w:t xml:space="preserve">Subpart IIII, </w:t>
      </w:r>
      <w:r w:rsidRPr="00DE13FF">
        <w:rPr>
          <w:i/>
          <w:szCs w:val="22"/>
        </w:rPr>
        <w:t xml:space="preserve">NSPS for Stationary Compression Ignition RICE, </w:t>
      </w:r>
      <w:r w:rsidRPr="00DE13FF">
        <w:rPr>
          <w:i/>
        </w:rPr>
        <w:t>th</w:t>
      </w:r>
      <w:r>
        <w:rPr>
          <w:i/>
        </w:rPr>
        <w:t>ese are</w:t>
      </w:r>
      <w:r w:rsidRPr="00DE13FF">
        <w:rPr>
          <w:i/>
        </w:rPr>
        <w:t xml:space="preserve"> </w:t>
      </w:r>
      <w:r w:rsidRPr="00DE13FF">
        <w:rPr>
          <w:i/>
          <w:color w:val="000000"/>
          <w:szCs w:val="22"/>
        </w:rPr>
        <w:t>“existing” engine</w:t>
      </w:r>
      <w:r>
        <w:rPr>
          <w:i/>
          <w:color w:val="000000"/>
          <w:szCs w:val="22"/>
        </w:rPr>
        <w:t>s</w:t>
      </w:r>
      <w:r w:rsidRPr="00DE13FF">
        <w:rPr>
          <w:i/>
          <w:color w:val="000000"/>
          <w:szCs w:val="22"/>
        </w:rPr>
        <w:t xml:space="preserve"> </w:t>
      </w:r>
      <w:r w:rsidRPr="00DE13FF">
        <w:rPr>
          <w:i/>
        </w:rPr>
        <w:t xml:space="preserve">that commenced construction (ordered) before </w:t>
      </w:r>
      <w:r>
        <w:rPr>
          <w:i/>
        </w:rPr>
        <w:t>6/12/2006</w:t>
      </w:r>
      <w:r w:rsidRPr="00DE13FF">
        <w:rPr>
          <w:i/>
        </w:rPr>
        <w:t xml:space="preserve"> and </w:t>
      </w:r>
      <w:r>
        <w:rPr>
          <w:i/>
        </w:rPr>
        <w:t xml:space="preserve">that </w:t>
      </w:r>
      <w:r w:rsidRPr="00DE13FF">
        <w:rPr>
          <w:i/>
        </w:rPr>
        <w:t>ha</w:t>
      </w:r>
      <w:r>
        <w:rPr>
          <w:i/>
        </w:rPr>
        <w:t xml:space="preserve">ve </w:t>
      </w:r>
      <w:r w:rsidRPr="00DE13FF">
        <w:rPr>
          <w:i/>
        </w:rPr>
        <w:t xml:space="preserve">not been modified or reconstructed.  Therefore, </w:t>
      </w:r>
      <w:r>
        <w:rPr>
          <w:i/>
        </w:rPr>
        <w:t>they are</w:t>
      </w:r>
      <w:r w:rsidRPr="00DE13FF">
        <w:rPr>
          <w:i/>
        </w:rPr>
        <w:t xml:space="preserve"> </w:t>
      </w:r>
      <w:r w:rsidRPr="00DE13FF">
        <w:rPr>
          <w:i/>
          <w:u w:val="single"/>
        </w:rPr>
        <w:t xml:space="preserve">not </w:t>
      </w:r>
      <w:r>
        <w:rPr>
          <w:i/>
        </w:rPr>
        <w:t>subject to Subpart IIII.</w:t>
      </w:r>
      <w:r w:rsidRPr="00DE13FF">
        <w:rPr>
          <w:i/>
          <w:color w:val="000000"/>
          <w:szCs w:val="22"/>
        </w:rPr>
        <w:t>}</w:t>
      </w:r>
    </w:p>
    <w:p w:rsidR="004E1496" w:rsidRPr="00F5107A" w:rsidRDefault="004E1496" w:rsidP="004E1496">
      <w:pPr>
        <w:tabs>
          <w:tab w:val="left" w:pos="0"/>
        </w:tabs>
        <w:suppressAutoHyphens/>
        <w:spacing w:before="120" w:after="120"/>
        <w:rPr>
          <w:b/>
          <w:u w:val="single"/>
        </w:rPr>
      </w:pPr>
      <w:r w:rsidRPr="0076208E">
        <w:rPr>
          <w:b/>
          <w:u w:val="single"/>
        </w:rPr>
        <w:t>Essential Potential to Emit (PTE) Parameters</w:t>
      </w:r>
      <w:r>
        <w:rPr>
          <w:b/>
          <w:u w:val="single"/>
        </w:rPr>
        <w:t xml:space="preserve"> </w:t>
      </w:r>
    </w:p>
    <w:p w:rsidR="004E1496" w:rsidRPr="004866BF" w:rsidRDefault="004E1496" w:rsidP="004E1496">
      <w:pPr>
        <w:numPr>
          <w:ilvl w:val="0"/>
          <w:numId w:val="24"/>
        </w:numPr>
        <w:tabs>
          <w:tab w:val="clear" w:pos="720"/>
          <w:tab w:val="clear" w:pos="936"/>
          <w:tab w:val="clear" w:pos="5040"/>
          <w:tab w:val="clear" w:pos="10080"/>
        </w:tabs>
        <w:ind w:left="360" w:hanging="360"/>
        <w:jc w:val="left"/>
      </w:pPr>
      <w:r w:rsidRPr="004866BF">
        <w:rPr>
          <w:u w:val="single"/>
        </w:rPr>
        <w:t>Hours of Operation</w:t>
      </w:r>
      <w:r w:rsidRPr="004866BF">
        <w:t>.</w:t>
      </w:r>
    </w:p>
    <w:p w:rsidR="004E1496" w:rsidRPr="004866BF" w:rsidRDefault="004E1496" w:rsidP="004E1496">
      <w:pPr>
        <w:numPr>
          <w:ilvl w:val="1"/>
          <w:numId w:val="20"/>
        </w:numPr>
        <w:tabs>
          <w:tab w:val="clear" w:pos="5040"/>
          <w:tab w:val="clear" w:pos="10080"/>
          <w:tab w:val="left" w:pos="360"/>
          <w:tab w:val="left" w:pos="1080"/>
          <w:tab w:val="left" w:pos="1440"/>
        </w:tabs>
        <w:ind w:left="720"/>
        <w:jc w:val="left"/>
      </w:pPr>
      <w:r w:rsidRPr="004866BF">
        <w:rPr>
          <w:i/>
        </w:rPr>
        <w:t>Emergency Situations</w:t>
      </w:r>
      <w:r w:rsidRPr="004866BF">
        <w:t>.  There is no time limit on the use of emergency stationary RICE in emergency situations.  [40 CFR 63.6640(f)(1)]</w:t>
      </w:r>
    </w:p>
    <w:p w:rsidR="004E1496" w:rsidRPr="004866BF" w:rsidRDefault="004E1496" w:rsidP="004E1496">
      <w:pPr>
        <w:numPr>
          <w:ilvl w:val="1"/>
          <w:numId w:val="20"/>
        </w:numPr>
        <w:tabs>
          <w:tab w:val="clear" w:pos="5040"/>
          <w:tab w:val="clear" w:pos="10080"/>
          <w:tab w:val="left" w:pos="360"/>
          <w:tab w:val="left" w:pos="1080"/>
          <w:tab w:val="left" w:pos="1440"/>
        </w:tabs>
        <w:ind w:left="720"/>
        <w:jc w:val="left"/>
        <w:rPr>
          <w:szCs w:val="22"/>
        </w:rPr>
      </w:pPr>
      <w:r w:rsidRPr="004866BF">
        <w:rPr>
          <w:i/>
          <w:szCs w:val="22"/>
        </w:rPr>
        <w:t>Other Situations</w:t>
      </w:r>
      <w:r w:rsidRPr="004866BF">
        <w:rPr>
          <w:szCs w:val="22"/>
        </w:rPr>
        <w:t>.  You may operate your emergency stationary RICE for any combination of the purposes specified in paragraphs b.(1) through (3) for a maximum of 100 hours per calendar year.  Any operation for non-emergency situations as allowed by paragraphs (f)(3) and (4) of this section counts as part of the 100 hours per calendar year allowed by this paragraph (f)(2).</w:t>
      </w:r>
    </w:p>
    <w:p w:rsidR="004E1496" w:rsidRPr="004866BF" w:rsidRDefault="004E1496" w:rsidP="004E1496">
      <w:pPr>
        <w:numPr>
          <w:ilvl w:val="0"/>
          <w:numId w:val="25"/>
        </w:numPr>
        <w:tabs>
          <w:tab w:val="clear" w:pos="720"/>
          <w:tab w:val="clear" w:pos="5040"/>
          <w:tab w:val="clear" w:pos="10080"/>
          <w:tab w:val="left" w:pos="360"/>
          <w:tab w:val="left" w:pos="1080"/>
          <w:tab w:val="left" w:pos="1440"/>
        </w:tabs>
        <w:jc w:val="left"/>
      </w:pPr>
      <w:r w:rsidRPr="004866BF">
        <w:t xml:space="preserve">Maintenance and Testing.  Each RICE is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w:t>
      </w:r>
      <w:r w:rsidRPr="00505094">
        <w:rPr>
          <w:color w:val="000000"/>
          <w:szCs w:val="22"/>
        </w:rPr>
        <w:t xml:space="preserve">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year.  </w:t>
      </w:r>
      <w:r w:rsidRPr="004866BF">
        <w:t>[40 CFR 63.6640(f)(2)(</w:t>
      </w:r>
      <w:proofErr w:type="spellStart"/>
      <w:r w:rsidRPr="004866BF">
        <w:t>i</w:t>
      </w:r>
      <w:proofErr w:type="spellEnd"/>
      <w:r w:rsidRPr="004866BF">
        <w:t>)]</w:t>
      </w:r>
    </w:p>
    <w:p w:rsidR="004E1496" w:rsidRPr="004866BF" w:rsidRDefault="004E1496" w:rsidP="004E1496">
      <w:pPr>
        <w:numPr>
          <w:ilvl w:val="0"/>
          <w:numId w:val="25"/>
        </w:numPr>
        <w:tabs>
          <w:tab w:val="clear" w:pos="5040"/>
          <w:tab w:val="clear" w:pos="10080"/>
          <w:tab w:val="left" w:pos="360"/>
          <w:tab w:val="left" w:pos="1080"/>
          <w:tab w:val="left" w:pos="1440"/>
        </w:tabs>
        <w:jc w:val="left"/>
      </w:pPr>
      <w:r w:rsidRPr="004866BF">
        <w:t xml:space="preserve">Emergency Demand Response.  </w:t>
      </w:r>
      <w:r w:rsidR="00A15A8C">
        <w:rPr>
          <w:szCs w:val="22"/>
        </w:rPr>
        <w:t>The Caterpillar emergency generator</w:t>
      </w:r>
      <w:r w:rsidRPr="004866BF">
        <w:rPr>
          <w:szCs w:val="22"/>
        </w:rPr>
        <w:t xml:space="preserve"> may be operated for emergency demand response for periods in which the Reliability Coordinator under the North American Electric Reliability Corporation (NERC) Reliability Standard EOP-002-3, Capacity and Energy Emergencies </w:t>
      </w:r>
      <w:r w:rsidRPr="004866BF">
        <w:rPr>
          <w:szCs w:val="22"/>
        </w:rPr>
        <w:lastRenderedPageBreak/>
        <w:t>(incorporated by reference, see 40 CFR 63.14), or other authorized entity as determined by the Reliability Coordinator, has declared an Energy Emergency Alert Level 2 as defined in the NERC Reliability Standard EOP-002-3.  [40 CFR 63.6640(f)(2)(ii)]</w:t>
      </w:r>
    </w:p>
    <w:p w:rsidR="004E1496" w:rsidRPr="004866BF" w:rsidRDefault="004E1496" w:rsidP="004E1496">
      <w:pPr>
        <w:numPr>
          <w:ilvl w:val="0"/>
          <w:numId w:val="25"/>
        </w:numPr>
        <w:tabs>
          <w:tab w:val="clear" w:pos="5040"/>
          <w:tab w:val="clear" w:pos="10080"/>
          <w:tab w:val="left" w:pos="360"/>
          <w:tab w:val="left" w:pos="1080"/>
          <w:tab w:val="left" w:pos="1440"/>
        </w:tabs>
        <w:jc w:val="left"/>
        <w:rPr>
          <w:szCs w:val="22"/>
        </w:rPr>
      </w:pPr>
      <w:r w:rsidRPr="004866BF">
        <w:rPr>
          <w:szCs w:val="22"/>
        </w:rPr>
        <w:t xml:space="preserve">Voltage or Frequency Deviations.  </w:t>
      </w:r>
      <w:r w:rsidR="00A15A8C">
        <w:rPr>
          <w:szCs w:val="22"/>
        </w:rPr>
        <w:t>The Caterpillar emergency generator</w:t>
      </w:r>
      <w:r w:rsidR="00A15A8C" w:rsidRPr="004866BF">
        <w:rPr>
          <w:szCs w:val="22"/>
        </w:rPr>
        <w:t xml:space="preserve"> </w:t>
      </w:r>
      <w:r w:rsidRPr="004866BF">
        <w:rPr>
          <w:szCs w:val="22"/>
        </w:rPr>
        <w:t>may be operated for periods where there is a deviation of voltage or frequency of 5 percent or greater below standard voltage or frequency.  [40 CFR 63.6640(f)(2)(iii)]</w:t>
      </w:r>
    </w:p>
    <w:p w:rsidR="007617EB" w:rsidRDefault="004E1496" w:rsidP="007617EB">
      <w:pPr>
        <w:numPr>
          <w:ilvl w:val="1"/>
          <w:numId w:val="20"/>
        </w:numPr>
        <w:tabs>
          <w:tab w:val="clear" w:pos="5040"/>
          <w:tab w:val="clear" w:pos="10080"/>
          <w:tab w:val="left" w:pos="360"/>
          <w:tab w:val="left" w:pos="1080"/>
          <w:tab w:val="left" w:pos="1440"/>
        </w:tabs>
        <w:ind w:left="720"/>
        <w:jc w:val="left"/>
        <w:rPr>
          <w:szCs w:val="22"/>
        </w:rPr>
      </w:pPr>
      <w:r w:rsidRPr="004866BF">
        <w:rPr>
          <w:i/>
          <w:szCs w:val="22"/>
        </w:rPr>
        <w:t>Non-emergency Situations</w:t>
      </w:r>
      <w:r w:rsidRPr="004866BF">
        <w:rPr>
          <w:szCs w:val="22"/>
        </w:rPr>
        <w:t xml:space="preserve">.  </w:t>
      </w:r>
    </w:p>
    <w:p w:rsidR="004E1496" w:rsidRDefault="007617EB" w:rsidP="007617EB">
      <w:pPr>
        <w:numPr>
          <w:ilvl w:val="0"/>
          <w:numId w:val="26"/>
        </w:numPr>
        <w:tabs>
          <w:tab w:val="clear" w:pos="5040"/>
          <w:tab w:val="clear" w:pos="10080"/>
          <w:tab w:val="left" w:pos="360"/>
          <w:tab w:val="left" w:pos="1080"/>
          <w:tab w:val="left" w:pos="1440"/>
        </w:tabs>
        <w:jc w:val="left"/>
        <w:rPr>
          <w:szCs w:val="22"/>
        </w:rPr>
      </w:pPr>
      <w:r>
        <w:rPr>
          <w:szCs w:val="22"/>
        </w:rPr>
        <w:t>The emergency b</w:t>
      </w:r>
      <w:r w:rsidRPr="008E6E3B">
        <w:rPr>
          <w:szCs w:val="22"/>
        </w:rPr>
        <w:t xml:space="preserve">uilding </w:t>
      </w:r>
      <w:r>
        <w:rPr>
          <w:szCs w:val="22"/>
        </w:rPr>
        <w:t>s</w:t>
      </w:r>
      <w:r w:rsidRPr="008E6E3B">
        <w:rPr>
          <w:szCs w:val="22"/>
        </w:rPr>
        <w:t xml:space="preserve">ump </w:t>
      </w:r>
      <w:r>
        <w:rPr>
          <w:szCs w:val="22"/>
        </w:rPr>
        <w:t>p</w:t>
      </w:r>
      <w:r w:rsidRPr="008E6E3B">
        <w:rPr>
          <w:szCs w:val="22"/>
        </w:rPr>
        <w:t xml:space="preserve">ump </w:t>
      </w:r>
      <w:r>
        <w:rPr>
          <w:szCs w:val="22"/>
        </w:rPr>
        <w:t>e</w:t>
      </w:r>
      <w:r w:rsidRPr="008E6E3B">
        <w:rPr>
          <w:szCs w:val="22"/>
        </w:rPr>
        <w:t>ngine</w:t>
      </w:r>
      <w:r>
        <w:rPr>
          <w:szCs w:val="22"/>
        </w:rPr>
        <w:t xml:space="preserve">, the </w:t>
      </w:r>
      <w:r>
        <w:rPr>
          <w:color w:val="000000"/>
          <w:szCs w:val="22"/>
        </w:rPr>
        <w:t xml:space="preserve">emergency </w:t>
      </w:r>
      <w:r w:rsidRPr="008E6E3B">
        <w:rPr>
          <w:color w:val="000000"/>
          <w:szCs w:val="22"/>
        </w:rPr>
        <w:t>diesel fire pump engine</w:t>
      </w:r>
      <w:r>
        <w:rPr>
          <w:color w:val="000000"/>
          <w:szCs w:val="22"/>
        </w:rPr>
        <w:t xml:space="preserve">, and the </w:t>
      </w:r>
      <w:r w:rsidRPr="008E6E3B">
        <w:rPr>
          <w:color w:val="000000"/>
          <w:szCs w:val="22"/>
        </w:rPr>
        <w:t xml:space="preserve">emergency </w:t>
      </w:r>
      <w:r>
        <w:rPr>
          <w:color w:val="000000"/>
          <w:szCs w:val="22"/>
        </w:rPr>
        <w:t xml:space="preserve">diesel </w:t>
      </w:r>
      <w:r w:rsidRPr="008E6E3B">
        <w:rPr>
          <w:color w:val="000000"/>
          <w:szCs w:val="22"/>
        </w:rPr>
        <w:t>generator engine</w:t>
      </w:r>
      <w:r w:rsidRPr="004866BF">
        <w:rPr>
          <w:szCs w:val="22"/>
        </w:rPr>
        <w:t xml:space="preserve"> </w:t>
      </w:r>
      <w:r w:rsidR="004E1496" w:rsidRPr="004866BF">
        <w:rPr>
          <w:szCs w:val="22"/>
        </w:rPr>
        <w:t>may be operated for up to 50 hours per calendar year in non</w:t>
      </w:r>
      <w:r w:rsidR="00A15A8C">
        <w:rPr>
          <w:szCs w:val="22"/>
        </w:rPr>
        <w:t>-</w:t>
      </w:r>
      <w:r w:rsidR="004E1496" w:rsidRPr="004866BF">
        <w:rPr>
          <w:szCs w:val="22"/>
        </w:rPr>
        <w:t>emergency situations.  The 50 hours of operation in non-emergency situations are counted as part of the 100 hours per calendar year for maintenance and testing and emergency demand response provided in paragraph b., above.  The 50 hours per year for non-emergency situations cannot be used for peak shaving or non-emergency demand response, or to generate income for a facility to supply power to an electric grid or otherwise supply power as part of a financial arrangement with another entity.  [40 CFR 63.6640(f)(3)]</w:t>
      </w:r>
    </w:p>
    <w:p w:rsidR="007617EB" w:rsidRPr="004866BF" w:rsidRDefault="007617EB" w:rsidP="007617EB">
      <w:pPr>
        <w:numPr>
          <w:ilvl w:val="0"/>
          <w:numId w:val="26"/>
        </w:numPr>
        <w:tabs>
          <w:tab w:val="clear" w:pos="5040"/>
          <w:tab w:val="clear" w:pos="10080"/>
          <w:tab w:val="left" w:pos="360"/>
          <w:tab w:val="left" w:pos="1080"/>
          <w:tab w:val="left" w:pos="1440"/>
        </w:tabs>
        <w:jc w:val="left"/>
        <w:rPr>
          <w:szCs w:val="22"/>
        </w:rPr>
      </w:pPr>
      <w:r>
        <w:rPr>
          <w:color w:val="000000"/>
          <w:szCs w:val="22"/>
        </w:rPr>
        <w:t xml:space="preserve">The non-emergency </w:t>
      </w:r>
      <w:r w:rsidRPr="008E6E3B">
        <w:rPr>
          <w:color w:val="000000"/>
          <w:szCs w:val="22"/>
        </w:rPr>
        <w:t>yard sump pump engine</w:t>
      </w:r>
      <w:r>
        <w:rPr>
          <w:color w:val="000000"/>
          <w:szCs w:val="22"/>
        </w:rPr>
        <w:t xml:space="preserve"> may operate </w:t>
      </w:r>
      <w:r w:rsidR="003C60AC">
        <w:rPr>
          <w:color w:val="000000"/>
          <w:szCs w:val="22"/>
        </w:rPr>
        <w:t xml:space="preserve">as needed, provided the requirements of Specific Condition </w:t>
      </w:r>
      <w:r w:rsidR="003C60AC" w:rsidRPr="003C60AC">
        <w:rPr>
          <w:b/>
          <w:color w:val="000000"/>
          <w:szCs w:val="22"/>
        </w:rPr>
        <w:t>B.2.</w:t>
      </w:r>
      <w:r w:rsidR="003C60AC">
        <w:rPr>
          <w:color w:val="000000"/>
          <w:szCs w:val="22"/>
        </w:rPr>
        <w:t xml:space="preserve"> are met.  [</w:t>
      </w:r>
      <w:r w:rsidR="003C60AC" w:rsidRPr="004866BF">
        <w:rPr>
          <w:szCs w:val="22"/>
        </w:rPr>
        <w:t>40 CFR 63.6640(</w:t>
      </w:r>
      <w:r w:rsidR="003C60AC">
        <w:rPr>
          <w:szCs w:val="22"/>
        </w:rPr>
        <w:t>a)]</w:t>
      </w:r>
    </w:p>
    <w:p w:rsidR="004E1496" w:rsidRPr="003C60AC" w:rsidRDefault="004E1496" w:rsidP="003C60AC">
      <w:pPr>
        <w:numPr>
          <w:ilvl w:val="0"/>
          <w:numId w:val="24"/>
        </w:numPr>
        <w:tabs>
          <w:tab w:val="clear" w:pos="720"/>
          <w:tab w:val="clear" w:pos="936"/>
          <w:tab w:val="clear" w:pos="5040"/>
          <w:tab w:val="clear" w:pos="10080"/>
        </w:tabs>
        <w:spacing w:before="120"/>
        <w:ind w:left="360" w:hanging="360"/>
        <w:jc w:val="left"/>
      </w:pPr>
      <w:r w:rsidRPr="003C60AC">
        <w:rPr>
          <w:color w:val="000000"/>
          <w:u w:val="single"/>
        </w:rPr>
        <w:t>Work or Management Practice Standards</w:t>
      </w:r>
      <w:r w:rsidRPr="003C60AC">
        <w:rPr>
          <w:color w:val="000000"/>
        </w:rPr>
        <w:t>.</w:t>
      </w:r>
    </w:p>
    <w:p w:rsidR="004E1496" w:rsidRPr="003C60AC" w:rsidRDefault="004E1496" w:rsidP="004E1496">
      <w:pPr>
        <w:pStyle w:val="ListParagraph"/>
        <w:numPr>
          <w:ilvl w:val="1"/>
          <w:numId w:val="19"/>
        </w:numPr>
        <w:tabs>
          <w:tab w:val="left" w:pos="360"/>
          <w:tab w:val="left" w:pos="720"/>
          <w:tab w:val="left" w:pos="1080"/>
          <w:tab w:val="left" w:pos="1440"/>
        </w:tabs>
        <w:autoSpaceDE w:val="0"/>
        <w:autoSpaceDN w:val="0"/>
        <w:adjustRightInd w:val="0"/>
        <w:spacing w:after="0" w:line="240" w:lineRule="auto"/>
        <w:ind w:left="720"/>
        <w:contextualSpacing w:val="0"/>
        <w:rPr>
          <w:rFonts w:ascii="Times New Roman" w:hAnsi="Times New Roman"/>
          <w:color w:val="000000"/>
        </w:rPr>
      </w:pPr>
      <w:r w:rsidRPr="003C60AC">
        <w:rPr>
          <w:rFonts w:ascii="Times New Roman" w:hAnsi="Times New Roman"/>
          <w:i/>
          <w:color w:val="000000"/>
        </w:rPr>
        <w:t>Oil</w:t>
      </w:r>
      <w:r w:rsidRPr="003C60AC">
        <w:rPr>
          <w:rFonts w:ascii="Times New Roman" w:hAnsi="Times New Roman"/>
          <w:color w:val="000000"/>
        </w:rPr>
        <w:t>.  Change oil and filter every 500 hours of operation or annually, whichever comes first.  [40 CFR 63.6602 &amp; Table 2c.1.a.</w:t>
      </w:r>
      <w:r w:rsidR="003C60AC" w:rsidRPr="003C60AC">
        <w:rPr>
          <w:rFonts w:ascii="Times New Roman" w:hAnsi="Times New Roman"/>
          <w:color w:val="000000"/>
        </w:rPr>
        <w:t xml:space="preserve"> &amp; 2.a.</w:t>
      </w:r>
      <w:r w:rsidRPr="003C60AC">
        <w:rPr>
          <w:rFonts w:ascii="Times New Roman" w:hAnsi="Times New Roman"/>
          <w:color w:val="000000"/>
        </w:rPr>
        <w:t>]</w:t>
      </w:r>
    </w:p>
    <w:p w:rsidR="004E1496" w:rsidRPr="003C60AC" w:rsidRDefault="004E1496" w:rsidP="004E1496">
      <w:pPr>
        <w:pStyle w:val="ListParagraph"/>
        <w:numPr>
          <w:ilvl w:val="1"/>
          <w:numId w:val="19"/>
        </w:numPr>
        <w:tabs>
          <w:tab w:val="left" w:pos="360"/>
          <w:tab w:val="left" w:pos="720"/>
          <w:tab w:val="left" w:pos="1080"/>
          <w:tab w:val="left" w:pos="1440"/>
        </w:tabs>
        <w:autoSpaceDE w:val="0"/>
        <w:autoSpaceDN w:val="0"/>
        <w:adjustRightInd w:val="0"/>
        <w:spacing w:after="0" w:line="240" w:lineRule="auto"/>
        <w:ind w:left="720"/>
        <w:contextualSpacing w:val="0"/>
        <w:rPr>
          <w:rFonts w:ascii="Times New Roman" w:hAnsi="Times New Roman"/>
          <w:color w:val="000000"/>
        </w:rPr>
      </w:pPr>
      <w:r w:rsidRPr="003C60AC">
        <w:rPr>
          <w:rFonts w:ascii="Times New Roman" w:hAnsi="Times New Roman"/>
          <w:i/>
          <w:color w:val="000000"/>
        </w:rPr>
        <w:t>Air Cleaner</w:t>
      </w:r>
      <w:r w:rsidRPr="003C60AC">
        <w:rPr>
          <w:rFonts w:ascii="Times New Roman" w:hAnsi="Times New Roman"/>
          <w:color w:val="000000"/>
        </w:rPr>
        <w:t>.  Inspect air cleaner every 1,000 hours of operation or annually, whichever comes first and replace as necessary.  [40 CFR 63.6602 &amp; Table 2c.1.b.</w:t>
      </w:r>
      <w:r w:rsidR="003C60AC" w:rsidRPr="003C60AC">
        <w:rPr>
          <w:rFonts w:ascii="Times New Roman" w:hAnsi="Times New Roman"/>
          <w:color w:val="000000"/>
        </w:rPr>
        <w:t xml:space="preserve"> &amp; 2.b.</w:t>
      </w:r>
      <w:r w:rsidRPr="003C60AC">
        <w:rPr>
          <w:rFonts w:ascii="Times New Roman" w:hAnsi="Times New Roman"/>
          <w:color w:val="000000"/>
        </w:rPr>
        <w:t>]</w:t>
      </w:r>
    </w:p>
    <w:p w:rsidR="004E1496" w:rsidRPr="003C60AC" w:rsidRDefault="004E1496" w:rsidP="004E1496">
      <w:pPr>
        <w:pStyle w:val="ListParagraph"/>
        <w:numPr>
          <w:ilvl w:val="1"/>
          <w:numId w:val="19"/>
        </w:numPr>
        <w:tabs>
          <w:tab w:val="left" w:pos="360"/>
          <w:tab w:val="left" w:pos="720"/>
          <w:tab w:val="left" w:pos="1080"/>
          <w:tab w:val="left" w:pos="1440"/>
        </w:tabs>
        <w:autoSpaceDE w:val="0"/>
        <w:autoSpaceDN w:val="0"/>
        <w:adjustRightInd w:val="0"/>
        <w:spacing w:after="0" w:line="240" w:lineRule="auto"/>
        <w:ind w:left="720"/>
        <w:contextualSpacing w:val="0"/>
        <w:rPr>
          <w:rFonts w:ascii="Times New Roman" w:hAnsi="Times New Roman"/>
          <w:color w:val="000000"/>
        </w:rPr>
      </w:pPr>
      <w:r w:rsidRPr="003C60AC">
        <w:rPr>
          <w:rFonts w:ascii="Times New Roman" w:hAnsi="Times New Roman"/>
          <w:i/>
          <w:color w:val="000000"/>
        </w:rPr>
        <w:t>Hoses and Belts</w:t>
      </w:r>
      <w:r w:rsidRPr="003C60AC">
        <w:rPr>
          <w:rFonts w:ascii="Times New Roman" w:hAnsi="Times New Roman"/>
          <w:color w:val="000000"/>
        </w:rPr>
        <w:t>.  Inspect all hoses and belts every 500 hours of operation or annually, whichever comes first, and replace as necessary.  [40 CFR 63.6602 &amp; Table 2c.1.c.</w:t>
      </w:r>
      <w:r w:rsidR="003C60AC" w:rsidRPr="003C60AC">
        <w:rPr>
          <w:rFonts w:ascii="Times New Roman" w:hAnsi="Times New Roman"/>
          <w:color w:val="000000"/>
        </w:rPr>
        <w:t xml:space="preserve"> &amp; 2.c.</w:t>
      </w:r>
      <w:r w:rsidRPr="003C60AC">
        <w:rPr>
          <w:rFonts w:ascii="Times New Roman" w:hAnsi="Times New Roman"/>
          <w:color w:val="000000"/>
        </w:rPr>
        <w:t>]</w:t>
      </w:r>
    </w:p>
    <w:p w:rsidR="004E1496" w:rsidRPr="008462EF" w:rsidRDefault="004E1496" w:rsidP="004E1496">
      <w:pPr>
        <w:pStyle w:val="ListParagraph"/>
        <w:numPr>
          <w:ilvl w:val="1"/>
          <w:numId w:val="19"/>
        </w:numPr>
        <w:tabs>
          <w:tab w:val="left" w:pos="360"/>
          <w:tab w:val="left" w:pos="720"/>
          <w:tab w:val="left" w:pos="1080"/>
          <w:tab w:val="left" w:pos="1440"/>
        </w:tabs>
        <w:spacing w:after="0" w:line="240" w:lineRule="auto"/>
        <w:ind w:left="720"/>
        <w:contextualSpacing w:val="0"/>
        <w:rPr>
          <w:rFonts w:ascii="Times New Roman" w:hAnsi="Times New Roman"/>
          <w:color w:val="000000"/>
        </w:rPr>
      </w:pPr>
      <w:r w:rsidRPr="003C60AC">
        <w:rPr>
          <w:rFonts w:ascii="Times New Roman" w:hAnsi="Times New Roman"/>
          <w:i/>
          <w:color w:val="000000"/>
        </w:rPr>
        <w:t>Operation and Maintenance</w:t>
      </w:r>
      <w:r w:rsidRPr="008462EF">
        <w:rPr>
          <w:rFonts w:ascii="Times New Roman" w:hAnsi="Times New Roman"/>
          <w:color w:val="000000"/>
        </w:rPr>
        <w:t>.  Operate and maintain the stationary RICE according to the manufacturer's emission-related operation and maintenance instructions or develop and follow your own maintenance plan which must provide, to the extent practicable for the maintenance and operation of the engine in a manner consistent with good air pollution, control practice for minimizing emissions.  [40 CFR 63.6625(e), 63.6640(a) &amp; Table 6.9.a.]</w:t>
      </w:r>
    </w:p>
    <w:p w:rsidR="004E1496" w:rsidRPr="008462EF" w:rsidRDefault="004E1496" w:rsidP="004E1496">
      <w:pPr>
        <w:pStyle w:val="ListParagraph"/>
        <w:numPr>
          <w:ilvl w:val="1"/>
          <w:numId w:val="19"/>
        </w:numPr>
        <w:tabs>
          <w:tab w:val="left" w:pos="360"/>
          <w:tab w:val="left" w:pos="720"/>
          <w:tab w:val="left" w:pos="1080"/>
          <w:tab w:val="left" w:pos="1440"/>
        </w:tabs>
        <w:spacing w:after="0" w:line="240" w:lineRule="auto"/>
        <w:ind w:left="720"/>
        <w:contextualSpacing w:val="0"/>
        <w:rPr>
          <w:rFonts w:ascii="Times New Roman" w:hAnsi="Times New Roman"/>
          <w:color w:val="000000"/>
        </w:rPr>
      </w:pPr>
      <w:r w:rsidRPr="008462EF">
        <w:rPr>
          <w:rFonts w:ascii="Times New Roman" w:hAnsi="Times New Roman"/>
          <w:i/>
          <w:color w:val="000000"/>
        </w:rPr>
        <w:t>Engine Startup</w:t>
      </w:r>
      <w:r w:rsidRPr="008462EF">
        <w:rPr>
          <w:rFonts w:ascii="Times New Roman" w:hAnsi="Times New Roman"/>
          <w:color w:val="000000"/>
        </w:rPr>
        <w:t>.  During periods of startup the owner or operator must minimize the engine's time spent at idle during startup and minimize the engine's startup time to a period needed for appropriate and safe loading of the engine, not to exceed 30 minutes.  [40 CFR 63.6625(h)]</w:t>
      </w:r>
    </w:p>
    <w:p w:rsidR="009E491F" w:rsidRDefault="004E1496" w:rsidP="004E1496">
      <w:pPr>
        <w:pStyle w:val="ListParagraph"/>
        <w:numPr>
          <w:ilvl w:val="1"/>
          <w:numId w:val="19"/>
        </w:numPr>
        <w:tabs>
          <w:tab w:val="left" w:pos="360"/>
          <w:tab w:val="left" w:pos="720"/>
          <w:tab w:val="left" w:pos="1080"/>
          <w:tab w:val="left" w:pos="1440"/>
        </w:tabs>
        <w:spacing w:after="120" w:line="240" w:lineRule="auto"/>
        <w:ind w:left="720"/>
        <w:contextualSpacing w:val="0"/>
        <w:rPr>
          <w:rFonts w:ascii="Times New Roman" w:hAnsi="Times New Roman"/>
          <w:color w:val="000000"/>
        </w:rPr>
      </w:pPr>
      <w:r w:rsidRPr="008462EF">
        <w:rPr>
          <w:rFonts w:ascii="Times New Roman" w:hAnsi="Times New Roman"/>
          <w:i/>
          <w:color w:val="000000"/>
        </w:rPr>
        <w:t>Oil Analysis</w:t>
      </w:r>
      <w:r w:rsidRPr="008462EF">
        <w:rPr>
          <w:rFonts w:ascii="Times New Roman" w:hAnsi="Times New Roman"/>
          <w:color w:val="000000"/>
        </w:rPr>
        <w:t xml:space="preserve">.  The owner or operator has the option of using an oil analysis program to extend the oil change requirement.  The oil analysis must be performed at the same frequency specified for changing the oil in paragraph </w:t>
      </w:r>
      <w:r w:rsidRPr="008462EF">
        <w:rPr>
          <w:rFonts w:ascii="Times New Roman" w:hAnsi="Times New Roman"/>
          <w:b/>
          <w:color w:val="000000"/>
        </w:rPr>
        <w:t>a</w:t>
      </w:r>
      <w:r w:rsidRPr="008462EF">
        <w:rPr>
          <w:rFonts w:ascii="Times New Roman" w:hAnsi="Times New Roman"/>
          <w:color w:val="000000"/>
        </w:rPr>
        <w:t>., above.  The analysis program must at a minimum analyze the following three parameters:  Total Base Number, viscosity, and percent water content.  The condemning limits for these parameters are as follows:  Total Base Number is less than 30 percent of the Total Base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days of receiving the results of the analysis; if the engine is not in operation when the results of the analysis are received, the engine owner or operator must change the oil within 2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  [40 CFR 63.6625(</w:t>
      </w:r>
      <w:proofErr w:type="spellStart"/>
      <w:r w:rsidRPr="008462EF">
        <w:rPr>
          <w:rFonts w:ascii="Times New Roman" w:hAnsi="Times New Roman"/>
          <w:color w:val="000000"/>
        </w:rPr>
        <w:t>i</w:t>
      </w:r>
      <w:proofErr w:type="spellEnd"/>
      <w:r w:rsidRPr="008462EF">
        <w:rPr>
          <w:rFonts w:ascii="Times New Roman" w:hAnsi="Times New Roman"/>
          <w:color w:val="000000"/>
        </w:rPr>
        <w:t>)]</w:t>
      </w:r>
    </w:p>
    <w:p w:rsidR="009E491F" w:rsidRDefault="009E491F">
      <w:pPr>
        <w:tabs>
          <w:tab w:val="clear" w:pos="720"/>
          <w:tab w:val="clear" w:pos="5040"/>
          <w:tab w:val="clear" w:pos="10080"/>
        </w:tabs>
        <w:jc w:val="left"/>
        <w:rPr>
          <w:rFonts w:eastAsia="Calibri"/>
          <w:color w:val="000000"/>
          <w:szCs w:val="22"/>
        </w:rPr>
      </w:pPr>
      <w:r>
        <w:rPr>
          <w:color w:val="000000"/>
        </w:rPr>
        <w:br w:type="page"/>
      </w:r>
    </w:p>
    <w:p w:rsidR="004E1496" w:rsidRPr="008462EF" w:rsidRDefault="004E1496" w:rsidP="004E1496">
      <w:pPr>
        <w:tabs>
          <w:tab w:val="left" w:pos="0"/>
        </w:tabs>
        <w:suppressAutoHyphens/>
        <w:spacing w:before="120" w:after="120"/>
        <w:rPr>
          <w:b/>
          <w:u w:val="single"/>
        </w:rPr>
      </w:pPr>
      <w:r w:rsidRPr="008462EF">
        <w:rPr>
          <w:b/>
          <w:u w:val="single"/>
        </w:rPr>
        <w:lastRenderedPageBreak/>
        <w:t>Monitoring of Operations</w:t>
      </w:r>
    </w:p>
    <w:p w:rsidR="004E1496" w:rsidRPr="004866BF" w:rsidRDefault="004E1496" w:rsidP="004E1496">
      <w:pPr>
        <w:numPr>
          <w:ilvl w:val="0"/>
          <w:numId w:val="24"/>
        </w:numPr>
        <w:tabs>
          <w:tab w:val="clear" w:pos="720"/>
          <w:tab w:val="clear" w:pos="936"/>
          <w:tab w:val="clear" w:pos="5040"/>
          <w:tab w:val="clear" w:pos="10080"/>
        </w:tabs>
        <w:spacing w:after="120"/>
        <w:ind w:left="360" w:hanging="360"/>
        <w:jc w:val="left"/>
      </w:pPr>
      <w:r w:rsidRPr="00726228">
        <w:rPr>
          <w:color w:val="000000"/>
          <w:u w:val="single"/>
        </w:rPr>
        <w:t>Hour Meter</w:t>
      </w:r>
      <w:r w:rsidRPr="00726228">
        <w:rPr>
          <w:color w:val="000000"/>
        </w:rPr>
        <w:t>.  The owner or operator must install a non-resettable hour meter</w:t>
      </w:r>
      <w:r w:rsidR="003C60AC">
        <w:rPr>
          <w:color w:val="000000"/>
        </w:rPr>
        <w:t xml:space="preserve"> on each engine</w:t>
      </w:r>
      <w:r w:rsidRPr="00726228">
        <w:rPr>
          <w:color w:val="000000"/>
        </w:rPr>
        <w:t xml:space="preserve"> if one is not already installed.  [40 CFR 63.6625(f)]</w:t>
      </w:r>
    </w:p>
    <w:p w:rsidR="004E1496" w:rsidRPr="004866BF" w:rsidRDefault="004E1496" w:rsidP="004E1496">
      <w:pPr>
        <w:tabs>
          <w:tab w:val="left" w:pos="0"/>
        </w:tabs>
        <w:suppressAutoHyphens/>
        <w:spacing w:after="120"/>
        <w:rPr>
          <w:b/>
          <w:u w:val="single"/>
        </w:rPr>
      </w:pPr>
      <w:r>
        <w:rPr>
          <w:b/>
          <w:u w:val="single"/>
        </w:rPr>
        <w:t>Compliance</w:t>
      </w:r>
    </w:p>
    <w:p w:rsidR="004E1496" w:rsidRPr="004866BF" w:rsidRDefault="004E1496" w:rsidP="004E1496">
      <w:pPr>
        <w:pStyle w:val="ListParagraph"/>
        <w:numPr>
          <w:ilvl w:val="0"/>
          <w:numId w:val="24"/>
        </w:numPr>
        <w:tabs>
          <w:tab w:val="clear" w:pos="936"/>
        </w:tabs>
        <w:spacing w:before="120" w:after="0" w:line="240" w:lineRule="auto"/>
        <w:ind w:left="360" w:hanging="360"/>
        <w:contextualSpacing w:val="0"/>
        <w:rPr>
          <w:rFonts w:ascii="Times New Roman" w:eastAsia="Times New Roman" w:hAnsi="Times New Roman"/>
          <w:color w:val="000000"/>
        </w:rPr>
      </w:pPr>
      <w:r w:rsidRPr="004866BF">
        <w:rPr>
          <w:rFonts w:ascii="Times New Roman" w:eastAsia="Times New Roman" w:hAnsi="Times New Roman"/>
          <w:color w:val="000000"/>
          <w:u w:val="single"/>
        </w:rPr>
        <w:t>Continuous Compliance</w:t>
      </w:r>
      <w:r w:rsidRPr="004866BF">
        <w:rPr>
          <w:rFonts w:ascii="Times New Roman" w:eastAsia="Times New Roman" w:hAnsi="Times New Roman"/>
          <w:color w:val="000000"/>
        </w:rPr>
        <w:t>.  Each unit shall be in compliance with the emission limitations and operating standards in this section at all times.  [40 CFR 63.6605(a)]</w:t>
      </w:r>
    </w:p>
    <w:p w:rsidR="004E1496" w:rsidRPr="004866BF" w:rsidRDefault="004E1496" w:rsidP="004E1496">
      <w:pPr>
        <w:pStyle w:val="ListParagraph"/>
        <w:numPr>
          <w:ilvl w:val="0"/>
          <w:numId w:val="24"/>
        </w:numPr>
        <w:tabs>
          <w:tab w:val="clear" w:pos="936"/>
        </w:tabs>
        <w:spacing w:before="120" w:after="0" w:line="240" w:lineRule="auto"/>
        <w:ind w:left="360" w:hanging="360"/>
        <w:contextualSpacing w:val="0"/>
        <w:rPr>
          <w:rFonts w:ascii="Times New Roman" w:eastAsia="Times New Roman" w:hAnsi="Times New Roman"/>
          <w:color w:val="000000"/>
        </w:rPr>
      </w:pPr>
      <w:r w:rsidRPr="004866BF">
        <w:rPr>
          <w:rFonts w:ascii="Times New Roman" w:eastAsia="Times New Roman" w:hAnsi="Times New Roman"/>
          <w:color w:val="000000"/>
          <w:u w:val="single"/>
        </w:rPr>
        <w:t>Operation and Maintenance of Equipment</w:t>
      </w:r>
      <w:r w:rsidRPr="004866BF">
        <w:rPr>
          <w:rFonts w:ascii="Times New Roman" w:eastAsia="Times New Roman" w:hAnsi="Times New Roman"/>
          <w:color w:val="000000"/>
        </w:rPr>
        <w:t>.  At all times the owner or operator must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compliance authority which may include, but is not limited to, monitoring results, review of operation and maintenance procedures, review of operation and maintenance records, and inspection of the source.  [40 CFR 63.6605(b)]</w:t>
      </w:r>
    </w:p>
    <w:p w:rsidR="004E1496" w:rsidRPr="004866BF" w:rsidRDefault="004E1496" w:rsidP="004E1496">
      <w:pPr>
        <w:tabs>
          <w:tab w:val="left" w:pos="0"/>
        </w:tabs>
        <w:suppressAutoHyphens/>
        <w:spacing w:before="120" w:after="120"/>
        <w:rPr>
          <w:b/>
          <w:u w:val="single"/>
        </w:rPr>
      </w:pPr>
      <w:r w:rsidRPr="004866BF">
        <w:rPr>
          <w:b/>
          <w:u w:val="single"/>
        </w:rPr>
        <w:t>Recordkeeping Requirements</w:t>
      </w:r>
    </w:p>
    <w:p w:rsidR="004E1496" w:rsidRPr="004866BF" w:rsidRDefault="004E1496" w:rsidP="004E1496">
      <w:pPr>
        <w:numPr>
          <w:ilvl w:val="0"/>
          <w:numId w:val="24"/>
        </w:numPr>
        <w:tabs>
          <w:tab w:val="clear" w:pos="720"/>
          <w:tab w:val="clear" w:pos="936"/>
          <w:tab w:val="clear" w:pos="5040"/>
          <w:tab w:val="clear" w:pos="10080"/>
        </w:tabs>
        <w:suppressAutoHyphens/>
        <w:ind w:left="360" w:hanging="360"/>
        <w:jc w:val="left"/>
      </w:pPr>
      <w:r w:rsidRPr="004866BF">
        <w:rPr>
          <w:color w:val="000000"/>
          <w:u w:val="single"/>
        </w:rPr>
        <w:t>Notification, Performance and Compliance Records</w:t>
      </w:r>
      <w:r w:rsidRPr="004866BF">
        <w:t xml:space="preserve">.  </w:t>
      </w:r>
      <w:r w:rsidRPr="004866BF">
        <w:rPr>
          <w:color w:val="000000"/>
        </w:rPr>
        <w:t>The owner or operator must keep:</w:t>
      </w:r>
    </w:p>
    <w:p w:rsidR="004E1496" w:rsidRPr="004866BF" w:rsidRDefault="004E1496" w:rsidP="004E1496">
      <w:pPr>
        <w:numPr>
          <w:ilvl w:val="1"/>
          <w:numId w:val="21"/>
        </w:numPr>
        <w:tabs>
          <w:tab w:val="clear" w:pos="720"/>
          <w:tab w:val="clear" w:pos="5040"/>
          <w:tab w:val="clear" w:pos="10080"/>
        </w:tabs>
        <w:suppressAutoHyphens/>
        <w:ind w:left="720" w:hanging="360"/>
        <w:jc w:val="left"/>
      </w:pPr>
      <w:r w:rsidRPr="004866BF">
        <w:rPr>
          <w:color w:val="000000"/>
        </w:rPr>
        <w:t>A copy of each notification and report that the owner or operator submitted to comply with this section, including all documentation supporting any Initial Notification or Notification of Compliance Status that the owner or operator submitted.</w:t>
      </w:r>
    </w:p>
    <w:p w:rsidR="004E1496" w:rsidRPr="004866BF" w:rsidRDefault="004E1496" w:rsidP="004E1496">
      <w:pPr>
        <w:numPr>
          <w:ilvl w:val="1"/>
          <w:numId w:val="21"/>
        </w:numPr>
        <w:tabs>
          <w:tab w:val="clear" w:pos="720"/>
          <w:tab w:val="clear" w:pos="5040"/>
          <w:tab w:val="clear" w:pos="10080"/>
        </w:tabs>
        <w:suppressAutoHyphens/>
        <w:ind w:left="720" w:hanging="360"/>
        <w:jc w:val="left"/>
      </w:pPr>
      <w:r w:rsidRPr="004866BF">
        <w:rPr>
          <w:color w:val="000000"/>
        </w:rPr>
        <w:t>Records of the occurrence and duration of each malfunction of operation.</w:t>
      </w:r>
    </w:p>
    <w:p w:rsidR="004E1496" w:rsidRPr="004866BF" w:rsidRDefault="004E1496" w:rsidP="004E1496">
      <w:pPr>
        <w:numPr>
          <w:ilvl w:val="1"/>
          <w:numId w:val="21"/>
        </w:numPr>
        <w:tabs>
          <w:tab w:val="clear" w:pos="720"/>
          <w:tab w:val="clear" w:pos="5040"/>
          <w:tab w:val="clear" w:pos="10080"/>
        </w:tabs>
        <w:suppressAutoHyphens/>
        <w:ind w:left="720" w:hanging="360"/>
        <w:jc w:val="left"/>
      </w:pPr>
      <w:r w:rsidRPr="004866BF">
        <w:rPr>
          <w:color w:val="000000"/>
        </w:rPr>
        <w:t>Records o</w:t>
      </w:r>
      <w:r>
        <w:rPr>
          <w:color w:val="000000"/>
        </w:rPr>
        <w:t>f</w:t>
      </w:r>
      <w:r w:rsidRPr="004866BF">
        <w:rPr>
          <w:color w:val="000000"/>
        </w:rPr>
        <w:t xml:space="preserve"> all required maintenance performed on the hour meter.</w:t>
      </w:r>
    </w:p>
    <w:p w:rsidR="004E1496" w:rsidRPr="004866BF" w:rsidRDefault="004E1496" w:rsidP="004E1496">
      <w:pPr>
        <w:numPr>
          <w:ilvl w:val="1"/>
          <w:numId w:val="21"/>
        </w:numPr>
        <w:tabs>
          <w:tab w:val="clear" w:pos="720"/>
          <w:tab w:val="clear" w:pos="5040"/>
          <w:tab w:val="clear" w:pos="10080"/>
        </w:tabs>
        <w:suppressAutoHyphens/>
        <w:ind w:left="720" w:hanging="360"/>
        <w:jc w:val="left"/>
      </w:pPr>
      <w:r w:rsidRPr="004866BF">
        <w:rPr>
          <w:color w:val="000000"/>
        </w:rPr>
        <w:t xml:space="preserve">Records of actions taken during periods of malfunction to minimize emissions in accordance with Specific Condition </w:t>
      </w:r>
      <w:r>
        <w:rPr>
          <w:b/>
          <w:color w:val="000000"/>
        </w:rPr>
        <w:t>B</w:t>
      </w:r>
      <w:r w:rsidRPr="004866BF">
        <w:rPr>
          <w:b/>
          <w:color w:val="000000"/>
        </w:rPr>
        <w:t>.5.</w:t>
      </w:r>
      <w:r w:rsidRPr="004866BF">
        <w:rPr>
          <w:color w:val="000000"/>
        </w:rPr>
        <w:t xml:space="preserve">, including corrective actions to restore malfunctioning process and monitoring equipment to its normal or usual manner of operation. </w:t>
      </w:r>
    </w:p>
    <w:p w:rsidR="004E1496" w:rsidRPr="004866BF" w:rsidRDefault="004E1496" w:rsidP="004E1496">
      <w:pPr>
        <w:pStyle w:val="ListParagraph"/>
        <w:numPr>
          <w:ilvl w:val="1"/>
          <w:numId w:val="21"/>
        </w:numPr>
        <w:suppressAutoHyphens/>
        <w:spacing w:after="0" w:line="240" w:lineRule="auto"/>
        <w:ind w:left="720" w:hanging="360"/>
        <w:contextualSpacing w:val="0"/>
        <w:rPr>
          <w:rFonts w:ascii="Times New Roman" w:eastAsia="Times New Roman" w:hAnsi="Times New Roman"/>
          <w:color w:val="000000"/>
        </w:rPr>
      </w:pPr>
      <w:r w:rsidRPr="004866BF">
        <w:rPr>
          <w:rFonts w:ascii="Times New Roman" w:eastAsia="Times New Roman" w:hAnsi="Times New Roman"/>
          <w:color w:val="000000"/>
        </w:rPr>
        <w:t xml:space="preserve">Records of the actions required in specific condition </w:t>
      </w:r>
      <w:r>
        <w:rPr>
          <w:rFonts w:ascii="Times New Roman" w:eastAsia="Times New Roman" w:hAnsi="Times New Roman"/>
          <w:b/>
          <w:color w:val="000000"/>
        </w:rPr>
        <w:t>B</w:t>
      </w:r>
      <w:r w:rsidRPr="004866BF">
        <w:rPr>
          <w:rFonts w:ascii="Times New Roman" w:eastAsia="Times New Roman" w:hAnsi="Times New Roman"/>
          <w:b/>
          <w:color w:val="000000"/>
        </w:rPr>
        <w:t>.2.d.</w:t>
      </w:r>
      <w:r w:rsidRPr="004866BF">
        <w:rPr>
          <w:rFonts w:ascii="Times New Roman" w:eastAsia="Times New Roman" w:hAnsi="Times New Roman"/>
          <w:color w:val="000000"/>
        </w:rPr>
        <w:t xml:space="preserve"> to show continuous compliance with each emission limitation or operating requirement.  </w:t>
      </w:r>
    </w:p>
    <w:p w:rsidR="004E1496" w:rsidRPr="004866BF" w:rsidRDefault="004E1496" w:rsidP="004E1496">
      <w:pPr>
        <w:pStyle w:val="ListParagraph"/>
        <w:numPr>
          <w:ilvl w:val="1"/>
          <w:numId w:val="21"/>
        </w:numPr>
        <w:suppressAutoHyphens/>
        <w:spacing w:after="0" w:line="240" w:lineRule="auto"/>
        <w:ind w:left="720" w:hanging="360"/>
        <w:contextualSpacing w:val="0"/>
        <w:rPr>
          <w:rFonts w:ascii="Times New Roman" w:eastAsia="Times New Roman" w:hAnsi="Times New Roman"/>
          <w:color w:val="000000"/>
        </w:rPr>
      </w:pPr>
      <w:r w:rsidRPr="004866BF">
        <w:rPr>
          <w:rFonts w:ascii="Times New Roman" w:eastAsia="Times New Roman" w:hAnsi="Times New Roman"/>
          <w:color w:val="000000"/>
        </w:rPr>
        <w:t xml:space="preserve">Records of the Work or Management Practice Standards specified in Specific Condition </w:t>
      </w:r>
      <w:r>
        <w:rPr>
          <w:rFonts w:ascii="Times New Roman" w:eastAsia="Times New Roman" w:hAnsi="Times New Roman"/>
          <w:b/>
          <w:color w:val="000000"/>
        </w:rPr>
        <w:t>B</w:t>
      </w:r>
      <w:r w:rsidRPr="004866BF">
        <w:rPr>
          <w:rFonts w:ascii="Times New Roman" w:eastAsia="Times New Roman" w:hAnsi="Times New Roman"/>
          <w:b/>
          <w:color w:val="000000"/>
        </w:rPr>
        <w:t>.2.</w:t>
      </w:r>
    </w:p>
    <w:p w:rsidR="004E1496" w:rsidRPr="004866BF" w:rsidRDefault="004E1496" w:rsidP="004E1496">
      <w:pPr>
        <w:pStyle w:val="ListParagraph"/>
        <w:numPr>
          <w:ilvl w:val="1"/>
          <w:numId w:val="21"/>
        </w:numPr>
        <w:suppressAutoHyphens/>
        <w:spacing w:after="0" w:line="240" w:lineRule="auto"/>
        <w:ind w:left="720" w:hanging="360"/>
        <w:contextualSpacing w:val="0"/>
        <w:rPr>
          <w:rFonts w:ascii="Times New Roman" w:eastAsia="Times New Roman" w:hAnsi="Times New Roman"/>
          <w:color w:val="000000"/>
        </w:rPr>
      </w:pPr>
      <w:r w:rsidRPr="004866BF">
        <w:rPr>
          <w:rFonts w:ascii="Times New Roman" w:eastAsia="Times New Roman" w:hAnsi="Times New Roman"/>
          <w:color w:val="000000"/>
        </w:rPr>
        <w:t>Records of the maintenance conducted in order to demonstrate that the RICE was operated and maintained according to your own maintenance plan.</w:t>
      </w:r>
    </w:p>
    <w:p w:rsidR="004E1496" w:rsidRPr="004866BF" w:rsidRDefault="004E1496" w:rsidP="004E1496">
      <w:pPr>
        <w:pStyle w:val="ListParagraph"/>
        <w:numPr>
          <w:ilvl w:val="1"/>
          <w:numId w:val="21"/>
        </w:numPr>
        <w:spacing w:after="0" w:line="240" w:lineRule="auto"/>
        <w:ind w:left="720" w:hanging="360"/>
        <w:contextualSpacing w:val="0"/>
        <w:rPr>
          <w:rFonts w:ascii="Times New Roman" w:eastAsia="Times New Roman" w:hAnsi="Times New Roman"/>
          <w:color w:val="000000"/>
        </w:rPr>
      </w:pPr>
      <w:r w:rsidRPr="004866BF">
        <w:rPr>
          <w:rFonts w:ascii="Times New Roman" w:eastAsia="Times New Roman" w:hAnsi="Times New Roman"/>
          <w:color w:val="000000"/>
        </w:rPr>
        <w:t xml:space="preserve">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engines are used for emergency demand response operation or for periods of voltage or frequency deviations, the owner or operator must keep records of the notification of the emergency situation, and the time of engine operation for these purposes.  </w:t>
      </w:r>
    </w:p>
    <w:p w:rsidR="004E1496" w:rsidRDefault="004E1496" w:rsidP="004E1496">
      <w:pPr>
        <w:spacing w:after="120"/>
        <w:ind w:left="360"/>
        <w:rPr>
          <w:color w:val="000000"/>
        </w:rPr>
      </w:pPr>
      <w:r w:rsidRPr="004866BF">
        <w:rPr>
          <w:color w:val="000000"/>
        </w:rPr>
        <w:t>[40 CFR 63.6655]</w:t>
      </w:r>
    </w:p>
    <w:p w:rsidR="004E1496" w:rsidRPr="00AA3358" w:rsidRDefault="004E1496" w:rsidP="004E1496">
      <w:pPr>
        <w:numPr>
          <w:ilvl w:val="0"/>
          <w:numId w:val="24"/>
        </w:numPr>
        <w:tabs>
          <w:tab w:val="clear" w:pos="720"/>
          <w:tab w:val="clear" w:pos="936"/>
          <w:tab w:val="clear" w:pos="5040"/>
          <w:tab w:val="clear" w:pos="10080"/>
        </w:tabs>
        <w:suppressAutoHyphens/>
        <w:ind w:left="360" w:hanging="360"/>
        <w:jc w:val="left"/>
        <w:rPr>
          <w:i/>
        </w:rPr>
      </w:pPr>
      <w:r w:rsidRPr="00AA3358">
        <w:rPr>
          <w:u w:val="single"/>
        </w:rPr>
        <w:t>Record Retention</w:t>
      </w:r>
      <w:r w:rsidRPr="00AA3358">
        <w:rPr>
          <w:i/>
        </w:rPr>
        <w:t xml:space="preserve">.  </w:t>
      </w:r>
    </w:p>
    <w:p w:rsidR="004E1496" w:rsidRPr="00AA3358" w:rsidRDefault="004E1496" w:rsidP="004E1496">
      <w:pPr>
        <w:numPr>
          <w:ilvl w:val="1"/>
          <w:numId w:val="22"/>
        </w:numPr>
        <w:tabs>
          <w:tab w:val="clear" w:pos="720"/>
          <w:tab w:val="clear" w:pos="5040"/>
          <w:tab w:val="clear" w:pos="10080"/>
        </w:tabs>
        <w:suppressAutoHyphens/>
        <w:ind w:left="720" w:hanging="360"/>
        <w:jc w:val="left"/>
        <w:rPr>
          <w:i/>
        </w:rPr>
      </w:pPr>
      <w:r w:rsidRPr="00AA3358">
        <w:t>The owner or operator must keep records in a suitable and readily available form for expeditious reviews.</w:t>
      </w:r>
    </w:p>
    <w:p w:rsidR="004E1496" w:rsidRPr="00AA3358" w:rsidRDefault="004E1496" w:rsidP="004E1496">
      <w:pPr>
        <w:numPr>
          <w:ilvl w:val="1"/>
          <w:numId w:val="22"/>
        </w:numPr>
        <w:tabs>
          <w:tab w:val="clear" w:pos="720"/>
          <w:tab w:val="clear" w:pos="5040"/>
          <w:tab w:val="clear" w:pos="10080"/>
        </w:tabs>
        <w:suppressAutoHyphens/>
        <w:ind w:left="720" w:hanging="360"/>
        <w:jc w:val="left"/>
      </w:pPr>
      <w:r w:rsidRPr="00AA3358">
        <w:t>The owner or operator must keep each record readily accessible in hard copy or electronic form for at least 5 years after the date of each occurrence, measurement, maintenance, corrective action, report, or record.</w:t>
      </w:r>
    </w:p>
    <w:p w:rsidR="004E1496" w:rsidRPr="003D400F" w:rsidRDefault="004E1496" w:rsidP="004E1496">
      <w:pPr>
        <w:tabs>
          <w:tab w:val="left" w:pos="0"/>
        </w:tabs>
        <w:suppressAutoHyphens/>
        <w:ind w:left="360"/>
      </w:pPr>
      <w:r w:rsidRPr="00AA3358">
        <w:t>[40 CFR 63.6660 and 40 CFR 63.10(b)(1)]</w:t>
      </w:r>
    </w:p>
    <w:p w:rsidR="004E1496" w:rsidRPr="00366767" w:rsidRDefault="004E1496" w:rsidP="004E1496">
      <w:pPr>
        <w:tabs>
          <w:tab w:val="left" w:pos="0"/>
        </w:tabs>
        <w:suppressAutoHyphens/>
        <w:spacing w:before="120" w:after="120"/>
        <w:rPr>
          <w:b/>
          <w:u w:val="single"/>
        </w:rPr>
      </w:pPr>
      <w:r>
        <w:rPr>
          <w:b/>
          <w:u w:val="single"/>
        </w:rPr>
        <w:t xml:space="preserve">Reporting </w:t>
      </w:r>
      <w:r w:rsidRPr="00366767">
        <w:rPr>
          <w:b/>
          <w:u w:val="single"/>
        </w:rPr>
        <w:t>Requirements</w:t>
      </w:r>
    </w:p>
    <w:p w:rsidR="004E1496" w:rsidRPr="00AA3358" w:rsidRDefault="004E1496" w:rsidP="004E1496">
      <w:pPr>
        <w:pStyle w:val="ListParagraph"/>
        <w:numPr>
          <w:ilvl w:val="0"/>
          <w:numId w:val="24"/>
        </w:numPr>
        <w:tabs>
          <w:tab w:val="clear" w:pos="936"/>
        </w:tabs>
        <w:autoSpaceDE w:val="0"/>
        <w:autoSpaceDN w:val="0"/>
        <w:adjustRightInd w:val="0"/>
        <w:spacing w:after="120" w:line="240" w:lineRule="auto"/>
        <w:ind w:left="360" w:hanging="360"/>
        <w:rPr>
          <w:rFonts w:ascii="Times New Roman" w:eastAsia="Times New Roman" w:hAnsi="Times New Roman"/>
          <w:color w:val="000000"/>
        </w:rPr>
      </w:pPr>
      <w:r>
        <w:rPr>
          <w:rFonts w:ascii="Times New Roman" w:eastAsia="Times New Roman" w:hAnsi="Times New Roman"/>
          <w:color w:val="000000"/>
          <w:u w:val="single"/>
        </w:rPr>
        <w:t>Delay of Performing Work Practice Requirements</w:t>
      </w:r>
      <w:r w:rsidRPr="00AA3358">
        <w:rPr>
          <w:rFonts w:ascii="Times New Roman" w:eastAsia="Times New Roman" w:hAnsi="Times New Roman"/>
          <w:color w:val="000000"/>
        </w:rPr>
        <w:t xml:space="preserve">.  If an emergency engine is operating during an emergency and it is not possible to shut down the engine in order to perform the work practice requirements on the schedule required in </w:t>
      </w:r>
      <w:r>
        <w:rPr>
          <w:rFonts w:ascii="Times New Roman" w:eastAsia="Times New Roman" w:hAnsi="Times New Roman"/>
          <w:color w:val="000000"/>
        </w:rPr>
        <w:t>S</w:t>
      </w:r>
      <w:r w:rsidRPr="00AA3358">
        <w:rPr>
          <w:rFonts w:ascii="Times New Roman" w:eastAsia="Times New Roman" w:hAnsi="Times New Roman"/>
          <w:color w:val="000000"/>
        </w:rPr>
        <w:t xml:space="preserve">pecific </w:t>
      </w:r>
      <w:r>
        <w:rPr>
          <w:rFonts w:ascii="Times New Roman" w:eastAsia="Times New Roman" w:hAnsi="Times New Roman"/>
          <w:color w:val="000000"/>
        </w:rPr>
        <w:t>C</w:t>
      </w:r>
      <w:r w:rsidRPr="00AA3358">
        <w:rPr>
          <w:rFonts w:ascii="Times New Roman" w:eastAsia="Times New Roman" w:hAnsi="Times New Roman"/>
          <w:color w:val="000000"/>
        </w:rPr>
        <w:t>onditio</w:t>
      </w:r>
      <w:r w:rsidRPr="001369E5">
        <w:rPr>
          <w:rFonts w:ascii="Times New Roman" w:eastAsia="Times New Roman" w:hAnsi="Times New Roman"/>
          <w:color w:val="000000"/>
        </w:rPr>
        <w:t xml:space="preserve">n </w:t>
      </w:r>
      <w:r w:rsidRPr="001369E5">
        <w:rPr>
          <w:rFonts w:ascii="Times New Roman" w:eastAsia="Times New Roman" w:hAnsi="Times New Roman"/>
          <w:b/>
          <w:color w:val="000000"/>
        </w:rPr>
        <w:t>B.2.</w:t>
      </w:r>
      <w:r w:rsidRPr="001369E5">
        <w:rPr>
          <w:rFonts w:ascii="Times New Roman" w:eastAsia="Times New Roman" w:hAnsi="Times New Roman"/>
          <w:color w:val="000000"/>
        </w:rPr>
        <w:t>,</w:t>
      </w:r>
      <w:r w:rsidRPr="00AA3358">
        <w:rPr>
          <w:rFonts w:ascii="Times New Roman" w:eastAsia="Times New Roman" w:hAnsi="Times New Roman"/>
          <w:color w:val="000000"/>
        </w:rPr>
        <w:t xml:space="preserve"> or if performing the work practice on the required schedule would otherwise pose an unacceptable risk under federal, state, or local law, the work practice can be delayed </w:t>
      </w:r>
      <w:r w:rsidRPr="00AA3358">
        <w:rPr>
          <w:rFonts w:ascii="Times New Roman" w:eastAsia="Times New Roman" w:hAnsi="Times New Roman"/>
          <w:color w:val="000000"/>
        </w:rPr>
        <w:lastRenderedPageBreak/>
        <w:t>until the emergency is over or the unacceptable risk under federal, state, or local law has abated.  The work practice should be performed as soon as practicable after the emergency has ended or the unacceptable risk under federal, state, or local law has abated.  Sources must report any failure to perform the work practice on the schedule required and the federal, state or local law under which the risk was deemed unacceptable.  [40 CFR 63</w:t>
      </w:r>
      <w:r>
        <w:rPr>
          <w:rFonts w:ascii="Times New Roman" w:eastAsia="Times New Roman" w:hAnsi="Times New Roman"/>
          <w:color w:val="000000"/>
        </w:rPr>
        <w:t>, Subpart ZZZZ,</w:t>
      </w:r>
      <w:r w:rsidRPr="00AA3358">
        <w:rPr>
          <w:rFonts w:ascii="Times New Roman" w:eastAsia="Times New Roman" w:hAnsi="Times New Roman"/>
          <w:color w:val="000000"/>
        </w:rPr>
        <w:t xml:space="preserve"> Table 2c, footnote 1]</w:t>
      </w:r>
    </w:p>
    <w:p w:rsidR="004E1496" w:rsidRDefault="004E1496" w:rsidP="004E1496">
      <w:pPr>
        <w:autoSpaceDE w:val="0"/>
        <w:autoSpaceDN w:val="0"/>
        <w:adjustRightInd w:val="0"/>
        <w:spacing w:after="120"/>
        <w:rPr>
          <w:b/>
          <w:color w:val="000000"/>
          <w:u w:val="single"/>
        </w:rPr>
      </w:pPr>
      <w:r w:rsidRPr="001572B4">
        <w:rPr>
          <w:b/>
          <w:color w:val="000000"/>
          <w:u w:val="single"/>
        </w:rPr>
        <w:t>General Provisions</w:t>
      </w:r>
    </w:p>
    <w:p w:rsidR="004E1496" w:rsidRPr="00D8519B" w:rsidRDefault="004E1496" w:rsidP="004E1496">
      <w:pPr>
        <w:pStyle w:val="ListParagraph"/>
        <w:numPr>
          <w:ilvl w:val="0"/>
          <w:numId w:val="24"/>
        </w:numPr>
        <w:tabs>
          <w:tab w:val="clear" w:pos="936"/>
        </w:tabs>
        <w:autoSpaceDE w:val="0"/>
        <w:autoSpaceDN w:val="0"/>
        <w:adjustRightInd w:val="0"/>
        <w:spacing w:after="120" w:line="240" w:lineRule="auto"/>
        <w:ind w:left="360" w:hanging="360"/>
        <w:rPr>
          <w:rFonts w:ascii="Times New Roman" w:eastAsia="Times New Roman" w:hAnsi="Times New Roman"/>
          <w:color w:val="000000"/>
        </w:rPr>
      </w:pPr>
      <w:r w:rsidRPr="00D8519B">
        <w:rPr>
          <w:rFonts w:ascii="Times New Roman" w:hAnsi="Times New Roman"/>
          <w:u w:val="single"/>
        </w:rPr>
        <w:t>40 CFR 63 Subpart A</w:t>
      </w:r>
      <w:r>
        <w:rPr>
          <w:rFonts w:ascii="Times New Roman" w:hAnsi="Times New Roman"/>
          <w:u w:val="single"/>
        </w:rPr>
        <w:t xml:space="preserve"> -</w:t>
      </w:r>
      <w:r w:rsidRPr="00D8519B">
        <w:rPr>
          <w:rFonts w:ascii="Times New Roman" w:hAnsi="Times New Roman"/>
          <w:u w:val="single"/>
        </w:rPr>
        <w:t xml:space="preserve"> General Provisions</w:t>
      </w:r>
      <w:r w:rsidRPr="00D8519B">
        <w:rPr>
          <w:rFonts w:ascii="Times New Roman" w:hAnsi="Times New Roman"/>
        </w:rPr>
        <w:t xml:space="preserve">.  </w:t>
      </w:r>
      <w:r>
        <w:rPr>
          <w:rFonts w:ascii="Times New Roman" w:hAnsi="Times New Roman"/>
        </w:rPr>
        <w:t>The owner or operator</w:t>
      </w:r>
      <w:r w:rsidRPr="00D8519B">
        <w:rPr>
          <w:rFonts w:ascii="Times New Roman" w:hAnsi="Times New Roman"/>
        </w:rPr>
        <w:t xml:space="preserve"> shall comply with </w:t>
      </w:r>
      <w:r>
        <w:rPr>
          <w:rFonts w:ascii="Times New Roman" w:hAnsi="Times New Roman"/>
        </w:rPr>
        <w:t>the following</w:t>
      </w:r>
      <w:r w:rsidRPr="00D8519B">
        <w:rPr>
          <w:rFonts w:ascii="Times New Roman" w:hAnsi="Times New Roman"/>
        </w:rPr>
        <w:t xml:space="preserve"> applicable requirements of 40 CFR 63 Subpart A</w:t>
      </w:r>
      <w:r>
        <w:rPr>
          <w:rFonts w:ascii="Times New Roman" w:hAnsi="Times New Roman"/>
        </w:rPr>
        <w:t xml:space="preserve"> -</w:t>
      </w:r>
      <w:r w:rsidRPr="00D8519B">
        <w:rPr>
          <w:rFonts w:ascii="Times New Roman" w:hAnsi="Times New Roman"/>
        </w:rPr>
        <w:t xml:space="preserve"> General Provisions, which have been adopted by reference in Rule 62-204.800(11)(d)1., F.A.C., except that the Secretary is not the Administrator for purposes of 40 CFR 63.5(e), 40 CFR 63.5(f), 40 CFR 63.6(g), 40 CFR 63.6(h)(9), 40 CFR 63.6(j), 40 CFR 63.13, and 40 CFR 63.14.  </w:t>
      </w:r>
      <w:hyperlink r:id="rId37" w:history="1">
        <w:r>
          <w:rPr>
            <w:rStyle w:val="Hyperlink"/>
            <w:rFonts w:ascii="Times New Roman" w:hAnsi="Times New Roman"/>
          </w:rPr>
          <w:t>Link to 40 CFR 63, Subpart A - General Provisions</w:t>
        </w:r>
      </w:hyperlink>
      <w:r>
        <w:rPr>
          <w:rFonts w:ascii="Times New Roman" w:hAnsi="Times New Roman"/>
        </w:rPr>
        <w:t xml:space="preserve"> </w:t>
      </w:r>
    </w:p>
    <w:tbl>
      <w:tblPr>
        <w:tblW w:w="4810" w:type="pct"/>
        <w:tblInd w:w="372" w:type="dxa"/>
        <w:tblBorders>
          <w:top w:val="outset" w:sz="6" w:space="0" w:color="auto"/>
          <w:left w:val="outset" w:sz="6" w:space="0" w:color="auto"/>
          <w:bottom w:val="outset" w:sz="6" w:space="0" w:color="auto"/>
          <w:right w:val="outset" w:sz="6" w:space="0" w:color="auto"/>
        </w:tblBorders>
        <w:tblCellMar>
          <w:top w:w="14" w:type="dxa"/>
          <w:left w:w="12" w:type="dxa"/>
          <w:bottom w:w="14" w:type="dxa"/>
          <w:right w:w="12" w:type="dxa"/>
        </w:tblCellMar>
        <w:tblLook w:val="04A0" w:firstRow="1" w:lastRow="0" w:firstColumn="1" w:lastColumn="0" w:noHBand="0" w:noVBand="1"/>
      </w:tblPr>
      <w:tblGrid>
        <w:gridCol w:w="3336"/>
        <w:gridCol w:w="6401"/>
      </w:tblGrid>
      <w:tr w:rsidR="004E1496" w:rsidRPr="003130D9" w:rsidTr="005913FA">
        <w:trPr>
          <w:tblHeader/>
        </w:trPr>
        <w:tc>
          <w:tcPr>
            <w:tcW w:w="1713" w:type="pct"/>
            <w:tcBorders>
              <w:top w:val="single" w:sz="12" w:space="0" w:color="000000"/>
              <w:left w:val="single" w:sz="12" w:space="0" w:color="000000"/>
              <w:bottom w:val="single" w:sz="12" w:space="0" w:color="000000"/>
              <w:right w:val="single" w:sz="6" w:space="0" w:color="000000"/>
            </w:tcBorders>
            <w:vAlign w:val="bottom"/>
            <w:hideMark/>
          </w:tcPr>
          <w:p w:rsidR="004E1496" w:rsidRPr="003130D9" w:rsidRDefault="004E1496" w:rsidP="005913FA">
            <w:pPr>
              <w:jc w:val="center"/>
              <w:rPr>
                <w:b/>
                <w:bCs/>
              </w:rPr>
            </w:pPr>
            <w:r w:rsidRPr="003130D9">
              <w:rPr>
                <w:b/>
                <w:bCs/>
              </w:rPr>
              <w:t>General Provisions Citation</w:t>
            </w:r>
          </w:p>
        </w:tc>
        <w:tc>
          <w:tcPr>
            <w:tcW w:w="3287" w:type="pct"/>
            <w:tcBorders>
              <w:top w:val="single" w:sz="12" w:space="0" w:color="000000"/>
              <w:left w:val="single" w:sz="6" w:space="0" w:color="000000"/>
              <w:bottom w:val="single" w:sz="12" w:space="0" w:color="000000"/>
              <w:right w:val="single" w:sz="12" w:space="0" w:color="000000"/>
            </w:tcBorders>
            <w:vAlign w:val="bottom"/>
            <w:hideMark/>
          </w:tcPr>
          <w:p w:rsidR="004E1496" w:rsidRPr="003130D9" w:rsidRDefault="004E1496" w:rsidP="005913FA">
            <w:pPr>
              <w:jc w:val="center"/>
              <w:rPr>
                <w:b/>
                <w:bCs/>
              </w:rPr>
            </w:pPr>
            <w:r w:rsidRPr="003130D9">
              <w:rPr>
                <w:b/>
                <w:bCs/>
              </w:rPr>
              <w:t>Subject of Citation</w:t>
            </w:r>
          </w:p>
        </w:tc>
      </w:tr>
      <w:tr w:rsidR="004E1496" w:rsidRPr="003130D9" w:rsidTr="005913FA">
        <w:tc>
          <w:tcPr>
            <w:tcW w:w="1713" w:type="pct"/>
            <w:tcBorders>
              <w:top w:val="single" w:sz="12" w:space="0" w:color="000000"/>
              <w:left w:val="single" w:sz="12" w:space="0" w:color="000000"/>
              <w:bottom w:val="single" w:sz="6" w:space="0" w:color="000000"/>
              <w:right w:val="single" w:sz="6" w:space="0" w:color="000000"/>
            </w:tcBorders>
            <w:vAlign w:val="center"/>
            <w:hideMark/>
          </w:tcPr>
          <w:p w:rsidR="004E1496" w:rsidRPr="003130D9" w:rsidRDefault="004E1496" w:rsidP="005913FA">
            <w:pPr>
              <w:jc w:val="center"/>
            </w:pPr>
            <w:r w:rsidRPr="003130D9">
              <w:t>§63.1</w:t>
            </w:r>
          </w:p>
        </w:tc>
        <w:tc>
          <w:tcPr>
            <w:tcW w:w="3287" w:type="pct"/>
            <w:tcBorders>
              <w:top w:val="single" w:sz="12" w:space="0" w:color="000000"/>
              <w:left w:val="single" w:sz="6" w:space="0" w:color="000000"/>
              <w:bottom w:val="single" w:sz="6" w:space="0" w:color="000000"/>
              <w:right w:val="single" w:sz="12" w:space="0" w:color="000000"/>
            </w:tcBorders>
            <w:vAlign w:val="center"/>
            <w:hideMark/>
          </w:tcPr>
          <w:p w:rsidR="004E1496" w:rsidRPr="003130D9" w:rsidRDefault="004E1496" w:rsidP="005913FA">
            <w:r w:rsidRPr="003130D9">
              <w:t>General applicability of the General Provisions</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§63.2</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Definitions (additional terms defined in 43 CFR 63.6675)</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§63.3</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Units and abbreviations</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§63.4</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Prohibited activities and circumvention</w:t>
            </w:r>
          </w:p>
        </w:tc>
      </w:tr>
      <w:tr w:rsidR="004E1496" w:rsidRPr="003130D9" w:rsidTr="005913FA">
        <w:trPr>
          <w:trHeight w:val="149"/>
        </w:trPr>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§63.5</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pPr>
              <w:tabs>
                <w:tab w:val="center" w:pos="4320"/>
                <w:tab w:val="right" w:pos="8640"/>
              </w:tabs>
            </w:pPr>
            <w:r w:rsidRPr="003130D9">
              <w:t>Construction and reconstruction</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§63.6(a)</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Applicability</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§63.9(a)</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Applicability and State delegation of notification requirements</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§63.9(b)(1)-(5)</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Initial notifications (except that §63.9(b)(3) is reserved)</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§63.9(</w:t>
            </w:r>
            <w:proofErr w:type="spellStart"/>
            <w:r w:rsidRPr="003130D9">
              <w:t>i</w:t>
            </w:r>
            <w:proofErr w:type="spellEnd"/>
            <w:r w:rsidRPr="003130D9">
              <w:t>)</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Adjustment of submittal deadlines</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§63.9(j)</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Change in previous information</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§63.10(a)</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Administrative provisions for recordkeeping/reporting</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§63.10(b)(1)</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pPr>
              <w:tabs>
                <w:tab w:val="center" w:pos="4320"/>
                <w:tab w:val="right" w:pos="8640"/>
              </w:tabs>
            </w:pPr>
            <w:r w:rsidRPr="003130D9">
              <w:t>Record retention</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§63.10(b)(2)(vi)–(xi)</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Records</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§63.10(b)(2)(xii)</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Record when under waiver</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§63.10(b)(2)(xiv)</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Records of supporting documentation</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§63.10(b)(3)</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Records of applicability determination</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§63.10(d)(1)</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General reporting requirements</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§63.10(f)</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Waiver for recordkeeping/reporting</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§63.12</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State authority and delegations</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pPr>
            <w:r w:rsidRPr="003130D9">
              <w:t>§63.13</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r w:rsidRPr="003130D9">
              <w:t>Addresses</w:t>
            </w:r>
          </w:p>
        </w:tc>
      </w:tr>
      <w:tr w:rsidR="004E1496" w:rsidRPr="003130D9" w:rsidTr="005913FA">
        <w:tc>
          <w:tcPr>
            <w:tcW w:w="1713" w:type="pct"/>
            <w:tcBorders>
              <w:top w:val="single" w:sz="6" w:space="0" w:color="000000"/>
              <w:left w:val="single" w:sz="12" w:space="0" w:color="000000"/>
              <w:bottom w:val="single" w:sz="6" w:space="0" w:color="000000"/>
              <w:right w:val="single" w:sz="6" w:space="0" w:color="000000"/>
            </w:tcBorders>
            <w:hideMark/>
          </w:tcPr>
          <w:p w:rsidR="004E1496" w:rsidRPr="003130D9" w:rsidRDefault="004E1496" w:rsidP="005913FA">
            <w:pPr>
              <w:jc w:val="center"/>
              <w:rPr>
                <w:szCs w:val="22"/>
              </w:rPr>
            </w:pPr>
            <w:r w:rsidRPr="003130D9">
              <w:rPr>
                <w:szCs w:val="22"/>
              </w:rPr>
              <w:t>§63.14</w:t>
            </w:r>
          </w:p>
        </w:tc>
        <w:tc>
          <w:tcPr>
            <w:tcW w:w="3287" w:type="pct"/>
            <w:tcBorders>
              <w:top w:val="single" w:sz="6" w:space="0" w:color="000000"/>
              <w:left w:val="single" w:sz="6" w:space="0" w:color="000000"/>
              <w:bottom w:val="single" w:sz="6" w:space="0" w:color="000000"/>
              <w:right w:val="single" w:sz="12" w:space="0" w:color="000000"/>
            </w:tcBorders>
            <w:hideMark/>
          </w:tcPr>
          <w:p w:rsidR="004E1496" w:rsidRPr="003130D9" w:rsidRDefault="004E1496" w:rsidP="005913FA">
            <w:pPr>
              <w:rPr>
                <w:szCs w:val="22"/>
              </w:rPr>
            </w:pPr>
            <w:r w:rsidRPr="003130D9">
              <w:rPr>
                <w:szCs w:val="22"/>
              </w:rPr>
              <w:t>Incorporation by reference</w:t>
            </w:r>
          </w:p>
        </w:tc>
      </w:tr>
      <w:tr w:rsidR="004E1496" w:rsidRPr="003130D9" w:rsidTr="005913FA">
        <w:tc>
          <w:tcPr>
            <w:tcW w:w="1713" w:type="pct"/>
            <w:tcBorders>
              <w:top w:val="single" w:sz="6" w:space="0" w:color="000000"/>
              <w:left w:val="single" w:sz="12" w:space="0" w:color="000000"/>
              <w:bottom w:val="single" w:sz="12" w:space="0" w:color="000000"/>
              <w:right w:val="single" w:sz="6" w:space="0" w:color="000000"/>
            </w:tcBorders>
            <w:hideMark/>
          </w:tcPr>
          <w:p w:rsidR="004E1496" w:rsidRPr="003130D9" w:rsidRDefault="004E1496" w:rsidP="005913FA">
            <w:pPr>
              <w:jc w:val="center"/>
              <w:rPr>
                <w:szCs w:val="22"/>
              </w:rPr>
            </w:pPr>
            <w:r w:rsidRPr="003130D9">
              <w:rPr>
                <w:szCs w:val="22"/>
              </w:rPr>
              <w:t>§63.15</w:t>
            </w:r>
          </w:p>
        </w:tc>
        <w:tc>
          <w:tcPr>
            <w:tcW w:w="3287" w:type="pct"/>
            <w:tcBorders>
              <w:top w:val="single" w:sz="6" w:space="0" w:color="000000"/>
              <w:left w:val="single" w:sz="6" w:space="0" w:color="000000"/>
              <w:bottom w:val="single" w:sz="12" w:space="0" w:color="000000"/>
              <w:right w:val="single" w:sz="12" w:space="0" w:color="000000"/>
            </w:tcBorders>
            <w:hideMark/>
          </w:tcPr>
          <w:p w:rsidR="004E1496" w:rsidRPr="003130D9" w:rsidRDefault="004E1496" w:rsidP="005913FA">
            <w:pPr>
              <w:rPr>
                <w:szCs w:val="22"/>
              </w:rPr>
            </w:pPr>
            <w:r w:rsidRPr="003130D9">
              <w:rPr>
                <w:szCs w:val="22"/>
              </w:rPr>
              <w:t>Availability of information</w:t>
            </w:r>
          </w:p>
        </w:tc>
      </w:tr>
    </w:tbl>
    <w:p w:rsidR="004E1496" w:rsidRDefault="004E1496" w:rsidP="004E1496">
      <w:pPr>
        <w:spacing w:before="60" w:after="120"/>
        <w:ind w:left="360"/>
        <w:rPr>
          <w:color w:val="000000"/>
          <w:szCs w:val="22"/>
        </w:rPr>
      </w:pPr>
      <w:r w:rsidRPr="003130D9">
        <w:rPr>
          <w:color w:val="000000"/>
          <w:szCs w:val="22"/>
        </w:rPr>
        <w:t>[40 CFR 63.6665 &amp; Table 8 to Subpart ZZZZ of Part 63]</w:t>
      </w:r>
    </w:p>
    <w:p w:rsidR="001E689B" w:rsidRDefault="001E689B" w:rsidP="001D5CF6"/>
    <w:p w:rsidR="001E689B" w:rsidRDefault="001E689B" w:rsidP="001D5CF6"/>
    <w:p w:rsidR="001D5CF6" w:rsidRDefault="001D5CF6" w:rsidP="001D5CF6"/>
    <w:p w:rsidR="001D5CF6" w:rsidRPr="001D5CF6" w:rsidRDefault="001D5CF6" w:rsidP="001D5CF6">
      <w:pPr>
        <w:sectPr w:rsidR="001D5CF6" w:rsidRPr="001D5CF6" w:rsidSect="00696ADE">
          <w:headerReference w:type="even" r:id="rId38"/>
          <w:headerReference w:type="default" r:id="rId39"/>
          <w:headerReference w:type="first" r:id="rId40"/>
          <w:pgSz w:w="12240" w:h="15840" w:code="1"/>
          <w:pgMar w:top="1008" w:right="1080" w:bottom="1008" w:left="1008" w:header="720" w:footer="720" w:gutter="0"/>
          <w:cols w:space="720"/>
        </w:sectPr>
      </w:pPr>
    </w:p>
    <w:p w:rsidR="00717806" w:rsidRDefault="00717806" w:rsidP="003D4EC7">
      <w:pPr>
        <w:tabs>
          <w:tab w:val="clear" w:pos="5040"/>
          <w:tab w:val="left" w:pos="360"/>
          <w:tab w:val="left" w:pos="1080"/>
          <w:tab w:val="left" w:pos="1440"/>
        </w:tabs>
        <w:outlineLvl w:val="0"/>
      </w:pPr>
      <w:r>
        <w:rPr>
          <w:b/>
        </w:rPr>
        <w:lastRenderedPageBreak/>
        <w:t>Operated by:</w:t>
      </w:r>
      <w:r>
        <w:t xml:space="preserve">  Gulf Power Company</w:t>
      </w:r>
    </w:p>
    <w:p w:rsidR="00134341" w:rsidRDefault="00134341" w:rsidP="003D4EC7">
      <w:pPr>
        <w:tabs>
          <w:tab w:val="clear" w:pos="5040"/>
          <w:tab w:val="left" w:pos="360"/>
          <w:tab w:val="left" w:pos="1080"/>
          <w:tab w:val="left" w:pos="1440"/>
        </w:tabs>
        <w:outlineLvl w:val="0"/>
      </w:pPr>
      <w:r w:rsidRPr="00134341">
        <w:rPr>
          <w:b/>
        </w:rPr>
        <w:t>Plant:</w:t>
      </w:r>
      <w:r>
        <w:t xml:space="preserve">  Scholz Electric Generating Plant</w:t>
      </w:r>
    </w:p>
    <w:p w:rsidR="00717806" w:rsidRDefault="00717806" w:rsidP="00480592">
      <w:pPr>
        <w:tabs>
          <w:tab w:val="clear" w:pos="5040"/>
          <w:tab w:val="left" w:pos="360"/>
          <w:tab w:val="left" w:pos="1080"/>
          <w:tab w:val="left" w:pos="1440"/>
        </w:tabs>
        <w:spacing w:after="120"/>
        <w:outlineLvl w:val="0"/>
      </w:pPr>
      <w:r>
        <w:rPr>
          <w:b/>
        </w:rPr>
        <w:t>ORIS Code:</w:t>
      </w:r>
      <w:r>
        <w:t xml:space="preserve">  0642</w:t>
      </w:r>
    </w:p>
    <w:p w:rsidR="00717806" w:rsidRDefault="00717806" w:rsidP="00480592">
      <w:pPr>
        <w:tabs>
          <w:tab w:val="clear" w:pos="5040"/>
          <w:tab w:val="left" w:pos="360"/>
          <w:tab w:val="left" w:pos="1080"/>
          <w:tab w:val="left" w:pos="1440"/>
        </w:tabs>
        <w:spacing w:before="240" w:after="120"/>
        <w:outlineLvl w:val="0"/>
      </w:pPr>
      <w:r>
        <w:t xml:space="preserve">The emissions units listed below are regulated </w:t>
      </w:r>
      <w:r w:rsidRPr="00C05A9B">
        <w:t xml:space="preserve">under </w:t>
      </w:r>
      <w:r w:rsidR="00C05A9B">
        <w:t>Acid Rain</w:t>
      </w:r>
      <w:r w:rsidRPr="00C05A9B">
        <w:t>.</w:t>
      </w:r>
    </w:p>
    <w:tbl>
      <w:tblPr>
        <w:tblW w:w="9777" w:type="dxa"/>
        <w:tblInd w:w="28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137"/>
        <w:gridCol w:w="1620"/>
        <w:gridCol w:w="1980"/>
        <w:gridCol w:w="5040"/>
      </w:tblGrid>
      <w:tr w:rsidR="00847C46" w:rsidTr="00847C46">
        <w:tc>
          <w:tcPr>
            <w:tcW w:w="1137" w:type="dxa"/>
            <w:tcBorders>
              <w:top w:val="single" w:sz="12" w:space="0" w:color="auto"/>
              <w:bottom w:val="single" w:sz="12" w:space="0" w:color="auto"/>
            </w:tcBorders>
            <w:shd w:val="clear" w:color="auto" w:fill="F3F3F3"/>
          </w:tcPr>
          <w:p w:rsidR="00847C46" w:rsidRPr="002C36C5" w:rsidRDefault="00847C46" w:rsidP="003C60AC">
            <w:pPr>
              <w:tabs>
                <w:tab w:val="clear" w:pos="5040"/>
                <w:tab w:val="left" w:pos="360"/>
                <w:tab w:val="left" w:pos="1080"/>
                <w:tab w:val="left" w:pos="1440"/>
              </w:tabs>
              <w:jc w:val="center"/>
              <w:rPr>
                <w:b/>
              </w:rPr>
            </w:pPr>
            <w:r w:rsidRPr="002C36C5">
              <w:rPr>
                <w:b/>
              </w:rPr>
              <w:t xml:space="preserve">E.U. </w:t>
            </w:r>
            <w:r>
              <w:rPr>
                <w:b/>
              </w:rPr>
              <w:t>ID #</w:t>
            </w:r>
          </w:p>
        </w:tc>
        <w:tc>
          <w:tcPr>
            <w:tcW w:w="1620" w:type="dxa"/>
            <w:tcBorders>
              <w:top w:val="single" w:sz="12" w:space="0" w:color="auto"/>
              <w:bottom w:val="single" w:sz="12" w:space="0" w:color="auto"/>
            </w:tcBorders>
            <w:shd w:val="clear" w:color="auto" w:fill="F3F3F3"/>
          </w:tcPr>
          <w:p w:rsidR="00847C46" w:rsidRPr="002C36C5" w:rsidRDefault="00847C46" w:rsidP="003D4EC7">
            <w:pPr>
              <w:tabs>
                <w:tab w:val="clear" w:pos="5040"/>
                <w:tab w:val="left" w:pos="360"/>
                <w:tab w:val="left" w:pos="1080"/>
                <w:tab w:val="left" w:pos="1440"/>
              </w:tabs>
              <w:jc w:val="center"/>
              <w:rPr>
                <w:b/>
              </w:rPr>
            </w:pPr>
            <w:r w:rsidRPr="00FE4732">
              <w:rPr>
                <w:b/>
                <w:szCs w:val="22"/>
              </w:rPr>
              <w:t>EPA Unit ID#</w:t>
            </w:r>
          </w:p>
        </w:tc>
        <w:tc>
          <w:tcPr>
            <w:tcW w:w="7020" w:type="dxa"/>
            <w:gridSpan w:val="2"/>
            <w:tcBorders>
              <w:top w:val="single" w:sz="12" w:space="0" w:color="auto"/>
              <w:bottom w:val="single" w:sz="12" w:space="0" w:color="auto"/>
            </w:tcBorders>
            <w:shd w:val="clear" w:color="auto" w:fill="F3F3F3"/>
          </w:tcPr>
          <w:p w:rsidR="00847C46" w:rsidRPr="002C36C5" w:rsidRDefault="00847C46" w:rsidP="003D4EC7">
            <w:pPr>
              <w:tabs>
                <w:tab w:val="clear" w:pos="5040"/>
                <w:tab w:val="left" w:pos="360"/>
                <w:tab w:val="left" w:pos="1080"/>
                <w:tab w:val="left" w:pos="1440"/>
              </w:tabs>
              <w:jc w:val="center"/>
              <w:rPr>
                <w:b/>
              </w:rPr>
            </w:pPr>
            <w:r w:rsidRPr="002C36C5">
              <w:rPr>
                <w:b/>
              </w:rPr>
              <w:t>Description</w:t>
            </w:r>
          </w:p>
        </w:tc>
      </w:tr>
      <w:tr w:rsidR="00847C46" w:rsidTr="00847C46">
        <w:trPr>
          <w:trHeight w:val="494"/>
        </w:trPr>
        <w:tc>
          <w:tcPr>
            <w:tcW w:w="1137" w:type="dxa"/>
            <w:tcBorders>
              <w:top w:val="single" w:sz="12" w:space="0" w:color="auto"/>
            </w:tcBorders>
            <w:vAlign w:val="center"/>
          </w:tcPr>
          <w:p w:rsidR="00847C46" w:rsidRDefault="00847C46" w:rsidP="00797A20">
            <w:pPr>
              <w:tabs>
                <w:tab w:val="clear" w:pos="5040"/>
                <w:tab w:val="left" w:pos="360"/>
                <w:tab w:val="left" w:pos="1080"/>
                <w:tab w:val="left" w:pos="1440"/>
              </w:tabs>
              <w:jc w:val="center"/>
            </w:pPr>
            <w:r>
              <w:t>001</w:t>
            </w:r>
          </w:p>
        </w:tc>
        <w:tc>
          <w:tcPr>
            <w:tcW w:w="1620" w:type="dxa"/>
            <w:tcBorders>
              <w:top w:val="single" w:sz="12" w:space="0" w:color="auto"/>
            </w:tcBorders>
            <w:vAlign w:val="center"/>
          </w:tcPr>
          <w:p w:rsidR="00847C46" w:rsidRDefault="00847C46" w:rsidP="00847C46">
            <w:pPr>
              <w:tabs>
                <w:tab w:val="clear" w:pos="5040"/>
                <w:tab w:val="left" w:pos="360"/>
                <w:tab w:val="left" w:pos="1080"/>
                <w:tab w:val="left" w:pos="1440"/>
              </w:tabs>
              <w:jc w:val="center"/>
            </w:pPr>
            <w:r>
              <w:t>1</w:t>
            </w:r>
          </w:p>
        </w:tc>
        <w:tc>
          <w:tcPr>
            <w:tcW w:w="1980" w:type="dxa"/>
            <w:tcBorders>
              <w:top w:val="single" w:sz="12" w:space="0" w:color="auto"/>
            </w:tcBorders>
            <w:vAlign w:val="center"/>
          </w:tcPr>
          <w:p w:rsidR="00847C46" w:rsidRDefault="00847C46" w:rsidP="00847C46">
            <w:pPr>
              <w:tabs>
                <w:tab w:val="clear" w:pos="5040"/>
                <w:tab w:val="left" w:pos="360"/>
                <w:tab w:val="left" w:pos="1080"/>
                <w:tab w:val="left" w:pos="1440"/>
              </w:tabs>
              <w:jc w:val="center"/>
            </w:pPr>
            <w:r>
              <w:t>Boiler Number 1</w:t>
            </w:r>
          </w:p>
        </w:tc>
        <w:tc>
          <w:tcPr>
            <w:tcW w:w="5040" w:type="dxa"/>
            <w:vMerge w:val="restart"/>
            <w:tcBorders>
              <w:top w:val="single" w:sz="12" w:space="0" w:color="auto"/>
            </w:tcBorders>
            <w:vAlign w:val="center"/>
          </w:tcPr>
          <w:p w:rsidR="00847C46" w:rsidRDefault="00847C46" w:rsidP="00690E34">
            <w:pPr>
              <w:tabs>
                <w:tab w:val="clear" w:pos="5040"/>
                <w:tab w:val="left" w:pos="360"/>
                <w:tab w:val="left" w:pos="1080"/>
                <w:tab w:val="left" w:pos="1440"/>
              </w:tabs>
              <w:jc w:val="left"/>
            </w:pPr>
            <w:r w:rsidRPr="00F17187">
              <w:t>Boiler</w:t>
            </w:r>
            <w:r>
              <w:t>s 1 and</w:t>
            </w:r>
            <w:r w:rsidRPr="00F17187">
              <w:t xml:space="preserve"> 2 </w:t>
            </w:r>
            <w:r>
              <w:t xml:space="preserve">are </w:t>
            </w:r>
            <w:r w:rsidRPr="00F17187">
              <w:t>Acid Rain</w:t>
            </w:r>
            <w:r>
              <w:t>, Phase 1, Group 1, Dry Bottom, Wall-fired boilers.  They became Acid Rain affected units under Phase I when they were used as substitution units for Unit 7 at Gulf Power’s Crist Electric Generating Plant.</w:t>
            </w:r>
          </w:p>
        </w:tc>
      </w:tr>
      <w:tr w:rsidR="00847C46" w:rsidTr="00847C46">
        <w:trPr>
          <w:trHeight w:val="525"/>
        </w:trPr>
        <w:tc>
          <w:tcPr>
            <w:tcW w:w="1137" w:type="dxa"/>
            <w:vAlign w:val="center"/>
          </w:tcPr>
          <w:p w:rsidR="00847C46" w:rsidRDefault="00847C46" w:rsidP="00797A20">
            <w:pPr>
              <w:tabs>
                <w:tab w:val="clear" w:pos="5040"/>
                <w:tab w:val="left" w:pos="360"/>
                <w:tab w:val="left" w:pos="1080"/>
                <w:tab w:val="left" w:pos="1440"/>
              </w:tabs>
              <w:jc w:val="center"/>
            </w:pPr>
            <w:r>
              <w:t>002</w:t>
            </w:r>
          </w:p>
        </w:tc>
        <w:tc>
          <w:tcPr>
            <w:tcW w:w="1620" w:type="dxa"/>
            <w:vAlign w:val="center"/>
          </w:tcPr>
          <w:p w:rsidR="00847C46" w:rsidRDefault="00847C46" w:rsidP="00847C46">
            <w:pPr>
              <w:tabs>
                <w:tab w:val="clear" w:pos="5040"/>
                <w:tab w:val="left" w:pos="360"/>
                <w:tab w:val="left" w:pos="1080"/>
                <w:tab w:val="left" w:pos="1440"/>
              </w:tabs>
              <w:jc w:val="center"/>
            </w:pPr>
            <w:r>
              <w:t>2</w:t>
            </w:r>
          </w:p>
        </w:tc>
        <w:tc>
          <w:tcPr>
            <w:tcW w:w="1980" w:type="dxa"/>
            <w:vAlign w:val="center"/>
          </w:tcPr>
          <w:p w:rsidR="00847C46" w:rsidRDefault="00847C46" w:rsidP="00847C46">
            <w:pPr>
              <w:tabs>
                <w:tab w:val="clear" w:pos="5040"/>
                <w:tab w:val="left" w:pos="360"/>
                <w:tab w:val="left" w:pos="1080"/>
                <w:tab w:val="left" w:pos="1440"/>
              </w:tabs>
              <w:jc w:val="center"/>
            </w:pPr>
            <w:r>
              <w:t>Boiler Number 2</w:t>
            </w:r>
          </w:p>
        </w:tc>
        <w:tc>
          <w:tcPr>
            <w:tcW w:w="5040" w:type="dxa"/>
            <w:vMerge/>
          </w:tcPr>
          <w:p w:rsidR="00847C46" w:rsidRDefault="00847C46" w:rsidP="003D4EC7">
            <w:pPr>
              <w:tabs>
                <w:tab w:val="clear" w:pos="5040"/>
                <w:tab w:val="left" w:pos="360"/>
                <w:tab w:val="left" w:pos="1080"/>
                <w:tab w:val="left" w:pos="1440"/>
              </w:tabs>
            </w:pPr>
          </w:p>
        </w:tc>
      </w:tr>
    </w:tbl>
    <w:p w:rsidR="00717806" w:rsidRDefault="00717806" w:rsidP="00847C46">
      <w:pPr>
        <w:tabs>
          <w:tab w:val="clear" w:pos="5040"/>
          <w:tab w:val="left" w:pos="360"/>
          <w:tab w:val="left" w:pos="1080"/>
          <w:tab w:val="left" w:pos="1440"/>
        </w:tabs>
        <w:spacing w:before="120"/>
        <w:ind w:left="360" w:hanging="360"/>
        <w:jc w:val="left"/>
      </w:pPr>
      <w:r>
        <w:rPr>
          <w:b/>
        </w:rPr>
        <w:t>A.1.</w:t>
      </w:r>
      <w:r>
        <w:tab/>
      </w:r>
      <w:r w:rsidRPr="00647973">
        <w:t>The Phase II permit application</w:t>
      </w:r>
      <w:r w:rsidR="00690E34">
        <w:t>s</w:t>
      </w:r>
      <w:r w:rsidRPr="00647973">
        <w:t>, the Phase II NO</w:t>
      </w:r>
      <w:r w:rsidRPr="00647973">
        <w:rPr>
          <w:vertAlign w:val="subscript"/>
        </w:rPr>
        <w:t>X</w:t>
      </w:r>
      <w:r w:rsidRPr="00647973">
        <w:t xml:space="preserve"> compliance plans and the Phase II NO</w:t>
      </w:r>
      <w:r w:rsidRPr="00647973">
        <w:rPr>
          <w:vertAlign w:val="subscript"/>
        </w:rPr>
        <w:t>X</w:t>
      </w:r>
      <w:r w:rsidRPr="00647973">
        <w:t xml:space="preserve"> averaging plans submitted for this facility, as approved by the Department, are a part of this</w:t>
      </w:r>
      <w:r w:rsidR="00121A20">
        <w:t xml:space="preserve"> permit</w:t>
      </w:r>
      <w:r w:rsidRPr="00647973">
        <w:t xml:space="preserve">.  The owners and operators of these </w:t>
      </w:r>
      <w:r w:rsidR="00690E34">
        <w:t>A</w:t>
      </w:r>
      <w:r w:rsidRPr="00647973">
        <w:t xml:space="preserve">cid </w:t>
      </w:r>
      <w:r w:rsidR="00690E34">
        <w:t>R</w:t>
      </w:r>
      <w:r w:rsidRPr="00647973">
        <w:t>ain</w:t>
      </w:r>
      <w:r w:rsidR="00690E34">
        <w:t xml:space="preserve"> affected</w:t>
      </w:r>
      <w:r w:rsidRPr="00647973">
        <w:t xml:space="preserve"> units must comply with the standard</w:t>
      </w:r>
      <w:r w:rsidR="00466201">
        <w:t xml:space="preserve"> </w:t>
      </w:r>
      <w:r>
        <w:t>requirements and special provisions set forth in the applications listed below:</w:t>
      </w:r>
    </w:p>
    <w:p w:rsidR="00717806" w:rsidRPr="00B41633" w:rsidRDefault="00717806" w:rsidP="00230B36">
      <w:pPr>
        <w:tabs>
          <w:tab w:val="clear" w:pos="5040"/>
          <w:tab w:val="left" w:pos="360"/>
          <w:tab w:val="left" w:pos="1080"/>
          <w:tab w:val="left" w:pos="1440"/>
        </w:tabs>
        <w:ind w:left="360"/>
        <w:jc w:val="left"/>
      </w:pPr>
      <w:r>
        <w:t>a.</w:t>
      </w:r>
      <w:r>
        <w:tab/>
        <w:t>DEP Form No. 62-210.900(1)(a</w:t>
      </w:r>
      <w:r w:rsidRPr="00B41633">
        <w:t xml:space="preserve">), F.A.C., Signed </w:t>
      </w:r>
      <w:r w:rsidR="00847C46">
        <w:t>5</w:t>
      </w:r>
      <w:r w:rsidR="00690E34" w:rsidRPr="00341530">
        <w:t>/</w:t>
      </w:r>
      <w:r w:rsidR="00847C46">
        <w:t>13</w:t>
      </w:r>
      <w:r w:rsidR="00690E34" w:rsidRPr="00341530">
        <w:t>/</w:t>
      </w:r>
      <w:r w:rsidR="00847C46">
        <w:t>14</w:t>
      </w:r>
      <w:r w:rsidRPr="00B41633">
        <w:t>.</w:t>
      </w:r>
    </w:p>
    <w:p w:rsidR="00717806" w:rsidRDefault="00717806" w:rsidP="00230B36">
      <w:pPr>
        <w:tabs>
          <w:tab w:val="clear" w:pos="5040"/>
          <w:tab w:val="left" w:pos="360"/>
          <w:tab w:val="left" w:pos="1080"/>
          <w:tab w:val="left" w:pos="1440"/>
        </w:tabs>
        <w:ind w:left="360"/>
        <w:jc w:val="left"/>
      </w:pPr>
      <w:r w:rsidRPr="00B41633">
        <w:t>b.</w:t>
      </w:r>
      <w:r w:rsidRPr="00B41633">
        <w:tab/>
        <w:t>DEP Form No. 62-</w:t>
      </w:r>
      <w:r w:rsidR="00EE0864">
        <w:t>210.900(1)(a)</w:t>
      </w:r>
      <w:r w:rsidR="00847C46">
        <w:t>3</w:t>
      </w:r>
      <w:r w:rsidR="00EE0864">
        <w:t xml:space="preserve">., F.A.C., Signed </w:t>
      </w:r>
      <w:r w:rsidR="00B06F1C">
        <w:t>5</w:t>
      </w:r>
      <w:r w:rsidR="00EE0864">
        <w:t>/</w:t>
      </w:r>
      <w:r w:rsidR="00847C46">
        <w:t>13/14</w:t>
      </w:r>
      <w:r>
        <w:t>.</w:t>
      </w:r>
    </w:p>
    <w:p w:rsidR="00E34CAF" w:rsidRPr="00447F0E" w:rsidRDefault="00E34CAF" w:rsidP="00847C46">
      <w:pPr>
        <w:numPr>
          <w:ilvl w:val="0"/>
          <w:numId w:val="8"/>
        </w:numPr>
        <w:tabs>
          <w:tab w:val="clear" w:pos="5040"/>
          <w:tab w:val="left" w:pos="360"/>
          <w:tab w:val="left" w:pos="720"/>
          <w:tab w:val="left" w:pos="1080"/>
          <w:tab w:val="left" w:pos="1440"/>
        </w:tabs>
        <w:jc w:val="left"/>
        <w:rPr>
          <w:color w:val="000000"/>
        </w:rPr>
      </w:pPr>
      <w:r>
        <w:rPr>
          <w:color w:val="000000"/>
        </w:rPr>
        <w:t>DEP Form No. 62-210.900(1)(a</w:t>
      </w:r>
      <w:r w:rsidRPr="00447F0E">
        <w:rPr>
          <w:color w:val="000000"/>
        </w:rPr>
        <w:t>)</w:t>
      </w:r>
      <w:r w:rsidR="00690E34">
        <w:rPr>
          <w:color w:val="000000"/>
        </w:rPr>
        <w:t>1</w:t>
      </w:r>
      <w:r w:rsidRPr="00447F0E">
        <w:rPr>
          <w:color w:val="000000"/>
        </w:rPr>
        <w:t xml:space="preserve">., F.A.C., </w:t>
      </w:r>
      <w:r w:rsidR="00447F0E" w:rsidRPr="00447F0E">
        <w:t xml:space="preserve">Signed </w:t>
      </w:r>
      <w:r w:rsidR="00B06F1C" w:rsidRPr="00341530">
        <w:t>9</w:t>
      </w:r>
      <w:r w:rsidR="00B41633" w:rsidRPr="00341530">
        <w:t>/</w:t>
      </w:r>
      <w:r w:rsidR="00B06F1C" w:rsidRPr="00341530">
        <w:t>24</w:t>
      </w:r>
      <w:r w:rsidR="00B41633" w:rsidRPr="00341530">
        <w:t>/</w:t>
      </w:r>
      <w:r w:rsidR="00B06F1C" w:rsidRPr="00341530">
        <w:t>12</w:t>
      </w:r>
      <w:r w:rsidRPr="00447F0E">
        <w:t>.</w:t>
      </w:r>
    </w:p>
    <w:p w:rsidR="00717806" w:rsidRDefault="00717806" w:rsidP="00230B36">
      <w:pPr>
        <w:tabs>
          <w:tab w:val="clear" w:pos="5040"/>
          <w:tab w:val="left" w:pos="360"/>
          <w:tab w:val="left" w:pos="1080"/>
          <w:tab w:val="left" w:pos="1440"/>
        </w:tabs>
        <w:suppressAutoHyphens/>
        <w:spacing w:after="120"/>
        <w:ind w:left="360"/>
        <w:jc w:val="left"/>
      </w:pPr>
      <w:r>
        <w:t>[Chapter 62-213 and Rule 62-214.320, F.A.C.]</w:t>
      </w:r>
    </w:p>
    <w:p w:rsidR="00717806" w:rsidRDefault="00717806" w:rsidP="00230B36">
      <w:pPr>
        <w:tabs>
          <w:tab w:val="clear" w:pos="5040"/>
          <w:tab w:val="left" w:pos="360"/>
          <w:tab w:val="left" w:pos="1080"/>
          <w:tab w:val="left" w:pos="1440"/>
        </w:tabs>
        <w:spacing w:after="120"/>
        <w:ind w:left="360" w:hanging="360"/>
        <w:jc w:val="left"/>
      </w:pPr>
      <w:r>
        <w:rPr>
          <w:b/>
        </w:rPr>
        <w:t>A.2.</w:t>
      </w:r>
      <w:r>
        <w:tab/>
      </w:r>
      <w:r w:rsidR="005F6DAF">
        <w:t>N</w:t>
      </w:r>
      <w:r>
        <w:t>itrogen oxide (NO</w:t>
      </w:r>
      <w:r>
        <w:rPr>
          <w:vertAlign w:val="subscript"/>
        </w:rPr>
        <w:t>X</w:t>
      </w:r>
      <w:r>
        <w:t xml:space="preserve">) requirements for each Acid Rain </w:t>
      </w:r>
      <w:r w:rsidR="0013106B">
        <w:t>unit are as follows:</w:t>
      </w:r>
    </w:p>
    <w:tbl>
      <w:tblPr>
        <w:tblW w:w="9720" w:type="dxa"/>
        <w:tblInd w:w="3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170"/>
        <w:gridCol w:w="1260"/>
        <w:gridCol w:w="7290"/>
      </w:tblGrid>
      <w:tr w:rsidR="00667782" w:rsidTr="00AE18D4">
        <w:trPr>
          <w:trHeight w:val="20"/>
        </w:trPr>
        <w:tc>
          <w:tcPr>
            <w:tcW w:w="1170" w:type="dxa"/>
            <w:tcBorders>
              <w:top w:val="single" w:sz="8" w:space="0" w:color="auto"/>
              <w:left w:val="single" w:sz="8" w:space="0" w:color="auto"/>
              <w:bottom w:val="single" w:sz="8" w:space="0" w:color="auto"/>
              <w:right w:val="single" w:sz="8" w:space="0" w:color="auto"/>
            </w:tcBorders>
            <w:shd w:val="clear" w:color="auto" w:fill="F3F3F3"/>
            <w:vAlign w:val="center"/>
          </w:tcPr>
          <w:p w:rsidR="00667782" w:rsidRDefault="00667782" w:rsidP="008E0F5D">
            <w:pPr>
              <w:tabs>
                <w:tab w:val="clear" w:pos="5040"/>
                <w:tab w:val="left" w:pos="360"/>
                <w:tab w:val="left" w:pos="1080"/>
                <w:tab w:val="left" w:pos="1440"/>
              </w:tabs>
              <w:jc w:val="center"/>
              <w:rPr>
                <w:b/>
              </w:rPr>
            </w:pPr>
            <w:r>
              <w:rPr>
                <w:b/>
              </w:rPr>
              <w:t>E.U. ID #</w:t>
            </w:r>
          </w:p>
        </w:tc>
        <w:tc>
          <w:tcPr>
            <w:tcW w:w="1260" w:type="dxa"/>
            <w:tcBorders>
              <w:top w:val="single" w:sz="8" w:space="0" w:color="auto"/>
              <w:left w:val="single" w:sz="8" w:space="0" w:color="auto"/>
              <w:bottom w:val="single" w:sz="8" w:space="0" w:color="auto"/>
              <w:right w:val="single" w:sz="8" w:space="0" w:color="auto"/>
            </w:tcBorders>
            <w:shd w:val="clear" w:color="auto" w:fill="F3F3F3"/>
            <w:vAlign w:val="center"/>
          </w:tcPr>
          <w:p w:rsidR="00667782" w:rsidRDefault="00667782" w:rsidP="008E0F5D">
            <w:pPr>
              <w:tabs>
                <w:tab w:val="clear" w:pos="5040"/>
                <w:tab w:val="left" w:pos="360"/>
                <w:tab w:val="left" w:pos="1080"/>
                <w:tab w:val="left" w:pos="1440"/>
              </w:tabs>
              <w:jc w:val="center"/>
              <w:rPr>
                <w:b/>
              </w:rPr>
            </w:pPr>
            <w:r>
              <w:rPr>
                <w:b/>
              </w:rPr>
              <w:t>EPA</w:t>
            </w:r>
            <w:r w:rsidR="002C36C5">
              <w:rPr>
                <w:b/>
              </w:rPr>
              <w:t>.</w:t>
            </w:r>
            <w:r>
              <w:rPr>
                <w:b/>
              </w:rPr>
              <w:t xml:space="preserve"> ID</w:t>
            </w:r>
            <w:r w:rsidR="002C36C5">
              <w:rPr>
                <w:b/>
              </w:rPr>
              <w:t xml:space="preserve"> #</w:t>
            </w:r>
          </w:p>
        </w:tc>
        <w:tc>
          <w:tcPr>
            <w:tcW w:w="7290" w:type="dxa"/>
            <w:tcBorders>
              <w:top w:val="single" w:sz="8" w:space="0" w:color="auto"/>
              <w:left w:val="single" w:sz="8" w:space="0" w:color="auto"/>
              <w:bottom w:val="single" w:sz="8" w:space="0" w:color="auto"/>
              <w:right w:val="single" w:sz="8" w:space="0" w:color="auto"/>
            </w:tcBorders>
            <w:shd w:val="clear" w:color="auto" w:fill="F3F3F3"/>
            <w:vAlign w:val="center"/>
          </w:tcPr>
          <w:p w:rsidR="00667782" w:rsidRDefault="00667782" w:rsidP="008E0F5D">
            <w:pPr>
              <w:tabs>
                <w:tab w:val="clear" w:pos="5040"/>
                <w:tab w:val="left" w:pos="360"/>
                <w:tab w:val="left" w:pos="1080"/>
                <w:tab w:val="left" w:pos="1440"/>
              </w:tabs>
              <w:jc w:val="center"/>
              <w:rPr>
                <w:b/>
              </w:rPr>
            </w:pPr>
            <w:r>
              <w:rPr>
                <w:b/>
              </w:rPr>
              <w:t>NO</w:t>
            </w:r>
            <w:r>
              <w:rPr>
                <w:b/>
                <w:vertAlign w:val="subscript"/>
              </w:rPr>
              <w:t>X</w:t>
            </w:r>
            <w:r>
              <w:rPr>
                <w:b/>
              </w:rPr>
              <w:t xml:space="preserve"> limit</w:t>
            </w:r>
          </w:p>
        </w:tc>
      </w:tr>
      <w:tr w:rsidR="000B7687" w:rsidTr="00AE18D4">
        <w:trPr>
          <w:trHeight w:val="1645"/>
        </w:trPr>
        <w:tc>
          <w:tcPr>
            <w:tcW w:w="1170" w:type="dxa"/>
            <w:tcBorders>
              <w:top w:val="single" w:sz="8" w:space="0" w:color="auto"/>
              <w:left w:val="single" w:sz="8" w:space="0" w:color="auto"/>
              <w:right w:val="single" w:sz="8" w:space="0" w:color="auto"/>
            </w:tcBorders>
            <w:vAlign w:val="center"/>
          </w:tcPr>
          <w:p w:rsidR="000B7687" w:rsidRPr="002C36C5" w:rsidRDefault="000B7687" w:rsidP="008E0F5D">
            <w:pPr>
              <w:tabs>
                <w:tab w:val="clear" w:pos="5040"/>
                <w:tab w:val="left" w:pos="360"/>
                <w:tab w:val="left" w:pos="1080"/>
                <w:tab w:val="left" w:pos="1440"/>
              </w:tabs>
              <w:jc w:val="center"/>
              <w:rPr>
                <w:b/>
                <w:sz w:val="24"/>
              </w:rPr>
            </w:pPr>
            <w:r w:rsidRPr="002C36C5">
              <w:rPr>
                <w:b/>
                <w:sz w:val="24"/>
              </w:rPr>
              <w:t>001</w:t>
            </w:r>
          </w:p>
        </w:tc>
        <w:tc>
          <w:tcPr>
            <w:tcW w:w="1260" w:type="dxa"/>
            <w:tcBorders>
              <w:top w:val="single" w:sz="8" w:space="0" w:color="auto"/>
              <w:left w:val="single" w:sz="8" w:space="0" w:color="auto"/>
              <w:right w:val="single" w:sz="8" w:space="0" w:color="auto"/>
            </w:tcBorders>
            <w:vAlign w:val="center"/>
          </w:tcPr>
          <w:p w:rsidR="000B7687" w:rsidRPr="002C36C5" w:rsidRDefault="000B7687" w:rsidP="008E0F5D">
            <w:pPr>
              <w:tabs>
                <w:tab w:val="clear" w:pos="5040"/>
                <w:tab w:val="left" w:pos="360"/>
                <w:tab w:val="left" w:pos="1080"/>
                <w:tab w:val="left" w:pos="1440"/>
              </w:tabs>
              <w:jc w:val="center"/>
              <w:rPr>
                <w:b/>
                <w:sz w:val="24"/>
              </w:rPr>
            </w:pPr>
            <w:r w:rsidRPr="002C36C5">
              <w:rPr>
                <w:b/>
                <w:sz w:val="24"/>
              </w:rPr>
              <w:t>ID No. 1</w:t>
            </w:r>
          </w:p>
          <w:p w:rsidR="000B7687" w:rsidRPr="002C36C5" w:rsidRDefault="000B7687" w:rsidP="008E0F5D">
            <w:pPr>
              <w:tabs>
                <w:tab w:val="clear" w:pos="5040"/>
                <w:tab w:val="left" w:pos="360"/>
                <w:tab w:val="left" w:pos="1080"/>
                <w:tab w:val="left" w:pos="1440"/>
              </w:tabs>
              <w:jc w:val="center"/>
              <w:rPr>
                <w:b/>
                <w:sz w:val="24"/>
              </w:rPr>
            </w:pPr>
            <w:r w:rsidRPr="002C36C5">
              <w:rPr>
                <w:b/>
                <w:sz w:val="24"/>
              </w:rPr>
              <w:t>Boiler 1</w:t>
            </w:r>
          </w:p>
        </w:tc>
        <w:tc>
          <w:tcPr>
            <w:tcW w:w="7290" w:type="dxa"/>
            <w:tcBorders>
              <w:top w:val="single" w:sz="8" w:space="0" w:color="auto"/>
              <w:left w:val="single" w:sz="8" w:space="0" w:color="auto"/>
              <w:right w:val="single" w:sz="8" w:space="0" w:color="auto"/>
            </w:tcBorders>
            <w:vAlign w:val="center"/>
          </w:tcPr>
          <w:p w:rsidR="000B7687" w:rsidRDefault="000B7687" w:rsidP="00AE18D4">
            <w:pPr>
              <w:widowControl w:val="0"/>
              <w:tabs>
                <w:tab w:val="clear" w:pos="5040"/>
                <w:tab w:val="left" w:pos="360"/>
                <w:tab w:val="left" w:pos="1080"/>
                <w:tab w:val="left" w:pos="1440"/>
              </w:tabs>
              <w:spacing w:before="60" w:after="60"/>
              <w:jc w:val="left"/>
            </w:pPr>
            <w:r>
              <w:t xml:space="preserve">Pursuant to 40 CFR 76.11, the Florida Department of Environmental Protection approves </w:t>
            </w:r>
            <w:r w:rsidR="00AE18D4">
              <w:t>three</w:t>
            </w:r>
            <w:r>
              <w:rPr>
                <w:b/>
              </w:rPr>
              <w:t xml:space="preserve"> </w:t>
            </w:r>
            <w:r>
              <w:t>NO</w:t>
            </w:r>
            <w:r>
              <w:rPr>
                <w:vertAlign w:val="subscript"/>
              </w:rPr>
              <w:t>X</w:t>
            </w:r>
            <w:r>
              <w:t xml:space="preserve"> emissions averaging </w:t>
            </w:r>
            <w:r w:rsidRPr="00130B3F">
              <w:t>plans for this unit.  Each plan is effective for one calendar year for the years</w:t>
            </w:r>
            <w:r w:rsidRPr="00341530">
              <w:t xml:space="preserve"> 2015, 2016 and 2017</w:t>
            </w:r>
            <w:r w:rsidRPr="00130B3F">
              <w:t>.  Under each plan, this unit’s NO</w:t>
            </w:r>
            <w:r w:rsidRPr="00130B3F">
              <w:rPr>
                <w:vertAlign w:val="subscript"/>
              </w:rPr>
              <w:t>X</w:t>
            </w:r>
            <w:r w:rsidRPr="00130B3F">
              <w:t xml:space="preserve"> emissions shall not exceed the annual average alternative contemporaneous emission limitation of </w:t>
            </w:r>
            <w:r w:rsidRPr="00130B3F">
              <w:rPr>
                <w:b/>
              </w:rPr>
              <w:t>0.68</w:t>
            </w:r>
            <w:r w:rsidRPr="00130B3F">
              <w:t xml:space="preserve"> lb/MMBtu.  In addition, this unit shall not have an annual heat input </w:t>
            </w:r>
            <w:r w:rsidRPr="00130B3F">
              <w:rPr>
                <w:b/>
              </w:rPr>
              <w:t xml:space="preserve">greater </w:t>
            </w:r>
            <w:r w:rsidRPr="00341530">
              <w:rPr>
                <w:b/>
              </w:rPr>
              <w:t>than 2,202,943</w:t>
            </w:r>
            <w:r w:rsidRPr="00341530">
              <w:t xml:space="preserve"> MMBtu</w:t>
            </w:r>
            <w:r w:rsidRPr="00130B3F">
              <w:t>.</w:t>
            </w:r>
            <w:r w:rsidR="00005304">
              <w:t xml:space="preserve">  </w:t>
            </w:r>
            <w:r w:rsidR="00005304" w:rsidRPr="00005304">
              <w:rPr>
                <w:highlight w:val="yellow"/>
              </w:rPr>
              <w:t xml:space="preserve">See Specific Condition </w:t>
            </w:r>
            <w:r w:rsidR="00005304" w:rsidRPr="00005304">
              <w:rPr>
                <w:b/>
                <w:highlight w:val="yellow"/>
              </w:rPr>
              <w:t>A.4.</w:t>
            </w:r>
            <w:r w:rsidR="00005304" w:rsidRPr="00005304">
              <w:rPr>
                <w:highlight w:val="yellow"/>
              </w:rPr>
              <w:t>, below.</w:t>
            </w:r>
          </w:p>
        </w:tc>
      </w:tr>
      <w:tr w:rsidR="000B7687" w:rsidTr="00AE18D4">
        <w:trPr>
          <w:trHeight w:val="1690"/>
        </w:trPr>
        <w:tc>
          <w:tcPr>
            <w:tcW w:w="1170" w:type="dxa"/>
            <w:tcBorders>
              <w:top w:val="single" w:sz="8" w:space="0" w:color="auto"/>
              <w:left w:val="single" w:sz="8" w:space="0" w:color="auto"/>
              <w:right w:val="single" w:sz="8" w:space="0" w:color="auto"/>
            </w:tcBorders>
            <w:vAlign w:val="center"/>
          </w:tcPr>
          <w:p w:rsidR="000B7687" w:rsidRPr="002C36C5" w:rsidRDefault="000B7687" w:rsidP="00934140">
            <w:pPr>
              <w:tabs>
                <w:tab w:val="clear" w:pos="5040"/>
                <w:tab w:val="left" w:pos="360"/>
                <w:tab w:val="left" w:pos="1080"/>
                <w:tab w:val="left" w:pos="1440"/>
              </w:tabs>
              <w:jc w:val="center"/>
              <w:rPr>
                <w:b/>
                <w:sz w:val="24"/>
              </w:rPr>
            </w:pPr>
            <w:r w:rsidRPr="002C36C5">
              <w:rPr>
                <w:b/>
                <w:sz w:val="24"/>
              </w:rPr>
              <w:t>00</w:t>
            </w:r>
            <w:r>
              <w:rPr>
                <w:b/>
                <w:sz w:val="24"/>
              </w:rPr>
              <w:t>2</w:t>
            </w:r>
          </w:p>
        </w:tc>
        <w:tc>
          <w:tcPr>
            <w:tcW w:w="1260" w:type="dxa"/>
            <w:tcBorders>
              <w:top w:val="single" w:sz="8" w:space="0" w:color="auto"/>
              <w:left w:val="single" w:sz="8" w:space="0" w:color="auto"/>
              <w:right w:val="single" w:sz="8" w:space="0" w:color="auto"/>
            </w:tcBorders>
            <w:vAlign w:val="center"/>
          </w:tcPr>
          <w:p w:rsidR="000B7687" w:rsidRPr="002C36C5" w:rsidRDefault="000B7687" w:rsidP="00934140">
            <w:pPr>
              <w:tabs>
                <w:tab w:val="clear" w:pos="5040"/>
                <w:tab w:val="left" w:pos="360"/>
                <w:tab w:val="left" w:pos="1080"/>
                <w:tab w:val="left" w:pos="1440"/>
              </w:tabs>
              <w:jc w:val="center"/>
              <w:rPr>
                <w:b/>
                <w:sz w:val="24"/>
              </w:rPr>
            </w:pPr>
            <w:r w:rsidRPr="002C36C5">
              <w:rPr>
                <w:b/>
                <w:sz w:val="24"/>
              </w:rPr>
              <w:t xml:space="preserve">ID No. </w:t>
            </w:r>
            <w:r>
              <w:rPr>
                <w:b/>
                <w:sz w:val="24"/>
              </w:rPr>
              <w:t>2</w:t>
            </w:r>
          </w:p>
          <w:p w:rsidR="000B7687" w:rsidRPr="002C36C5" w:rsidRDefault="000B7687" w:rsidP="00934140">
            <w:pPr>
              <w:tabs>
                <w:tab w:val="clear" w:pos="5040"/>
                <w:tab w:val="left" w:pos="360"/>
                <w:tab w:val="left" w:pos="1080"/>
                <w:tab w:val="left" w:pos="1440"/>
              </w:tabs>
              <w:jc w:val="center"/>
              <w:rPr>
                <w:b/>
                <w:sz w:val="24"/>
              </w:rPr>
            </w:pPr>
            <w:r w:rsidRPr="002C36C5">
              <w:rPr>
                <w:b/>
                <w:sz w:val="24"/>
              </w:rPr>
              <w:t xml:space="preserve">Boiler </w:t>
            </w:r>
            <w:r>
              <w:rPr>
                <w:b/>
                <w:sz w:val="24"/>
              </w:rPr>
              <w:t>2</w:t>
            </w:r>
          </w:p>
        </w:tc>
        <w:tc>
          <w:tcPr>
            <w:tcW w:w="7290" w:type="dxa"/>
            <w:tcBorders>
              <w:top w:val="single" w:sz="8" w:space="0" w:color="auto"/>
              <w:left w:val="single" w:sz="8" w:space="0" w:color="auto"/>
              <w:right w:val="single" w:sz="8" w:space="0" w:color="auto"/>
            </w:tcBorders>
            <w:vAlign w:val="center"/>
          </w:tcPr>
          <w:p w:rsidR="000B7687" w:rsidRDefault="000B7687" w:rsidP="00AE18D4">
            <w:pPr>
              <w:widowControl w:val="0"/>
              <w:tabs>
                <w:tab w:val="clear" w:pos="5040"/>
                <w:tab w:val="left" w:pos="360"/>
                <w:tab w:val="left" w:pos="1080"/>
                <w:tab w:val="left" w:pos="1440"/>
              </w:tabs>
              <w:spacing w:before="60" w:after="60"/>
              <w:jc w:val="left"/>
            </w:pPr>
            <w:r>
              <w:t xml:space="preserve">Pursuant to 40 CFR 76.11, the Florida Department of Environmental Protection approves </w:t>
            </w:r>
            <w:r w:rsidR="00AE18D4">
              <w:t>three</w:t>
            </w:r>
            <w:r>
              <w:rPr>
                <w:b/>
              </w:rPr>
              <w:t xml:space="preserve"> </w:t>
            </w:r>
            <w:r>
              <w:t>NO</w:t>
            </w:r>
            <w:r>
              <w:rPr>
                <w:vertAlign w:val="subscript"/>
              </w:rPr>
              <w:t>X</w:t>
            </w:r>
            <w:r>
              <w:t xml:space="preserve"> emissions averaging </w:t>
            </w:r>
            <w:r w:rsidRPr="00130B3F">
              <w:t>plans for this unit.  Each plan is effective for one calendar year for the years</w:t>
            </w:r>
            <w:r w:rsidRPr="00341530">
              <w:t xml:space="preserve"> 2015, 2016 and 2017</w:t>
            </w:r>
            <w:r w:rsidRPr="00130B3F">
              <w:t>.  Under each plan, this unit’s NO</w:t>
            </w:r>
            <w:r w:rsidRPr="00130B3F">
              <w:rPr>
                <w:vertAlign w:val="subscript"/>
              </w:rPr>
              <w:t>X</w:t>
            </w:r>
            <w:r w:rsidRPr="00130B3F">
              <w:t xml:space="preserve"> emissions shall not exceed the annual average alternative contemporaneous emission limitation of </w:t>
            </w:r>
            <w:r w:rsidRPr="00130B3F">
              <w:rPr>
                <w:b/>
              </w:rPr>
              <w:t>0.</w:t>
            </w:r>
            <w:r>
              <w:rPr>
                <w:b/>
              </w:rPr>
              <w:t>77</w:t>
            </w:r>
            <w:r w:rsidRPr="00130B3F">
              <w:t xml:space="preserve"> lb/MMBtu.  In addition, this unit shall not have an annual heat input </w:t>
            </w:r>
            <w:r w:rsidRPr="00130B3F">
              <w:rPr>
                <w:b/>
              </w:rPr>
              <w:t xml:space="preserve">greater than </w:t>
            </w:r>
            <w:r w:rsidRPr="00341530">
              <w:rPr>
                <w:rFonts w:ascii="Times New Roman Bold" w:hAnsi="Times New Roman Bold"/>
                <w:b/>
              </w:rPr>
              <w:t>2,056,474</w:t>
            </w:r>
            <w:r>
              <w:t xml:space="preserve"> </w:t>
            </w:r>
            <w:r w:rsidRPr="00130B3F">
              <w:t>MMBtu.</w:t>
            </w:r>
            <w:r w:rsidR="00005304">
              <w:t xml:space="preserve">  </w:t>
            </w:r>
            <w:r w:rsidR="00005304" w:rsidRPr="00005304">
              <w:rPr>
                <w:highlight w:val="yellow"/>
              </w:rPr>
              <w:t xml:space="preserve">See Specific Condition </w:t>
            </w:r>
            <w:r w:rsidR="00005304" w:rsidRPr="00005304">
              <w:rPr>
                <w:b/>
                <w:highlight w:val="yellow"/>
              </w:rPr>
              <w:t>A.4.</w:t>
            </w:r>
            <w:r w:rsidR="00005304" w:rsidRPr="00005304">
              <w:rPr>
                <w:highlight w:val="yellow"/>
              </w:rPr>
              <w:t>, below.</w:t>
            </w:r>
          </w:p>
        </w:tc>
      </w:tr>
    </w:tbl>
    <w:p w:rsidR="00997655" w:rsidRPr="00997655" w:rsidRDefault="00997655" w:rsidP="00AE18D4">
      <w:pPr>
        <w:tabs>
          <w:tab w:val="clear" w:pos="5040"/>
          <w:tab w:val="left" w:pos="-180"/>
          <w:tab w:val="left" w:pos="1080"/>
          <w:tab w:val="left" w:pos="1440"/>
        </w:tabs>
        <w:spacing w:before="120" w:after="120"/>
        <w:ind w:left="360"/>
        <w:jc w:val="left"/>
        <w:outlineLvl w:val="0"/>
      </w:pPr>
      <w:r w:rsidRPr="00997655">
        <w:t xml:space="preserve">Also, see </w:t>
      </w:r>
      <w:r w:rsidR="00525A90">
        <w:t>A</w:t>
      </w:r>
      <w:r w:rsidRPr="00997655">
        <w:t xml:space="preserve">dditional Requirements </w:t>
      </w:r>
      <w:r w:rsidR="00F45306">
        <w:t>a.</w:t>
      </w:r>
      <w:r w:rsidR="005063CB">
        <w:t xml:space="preserve"> and</w:t>
      </w:r>
      <w:r w:rsidRPr="00997655">
        <w:t xml:space="preserve"> </w:t>
      </w:r>
      <w:r w:rsidR="00F45306">
        <w:t>b</w:t>
      </w:r>
      <w:r w:rsidR="005063CB">
        <w:t>.,</w:t>
      </w:r>
      <w:r w:rsidRPr="00997655">
        <w:t xml:space="preserve"> below.</w:t>
      </w:r>
    </w:p>
    <w:p w:rsidR="00717806" w:rsidRPr="008E0F5D" w:rsidRDefault="00717806" w:rsidP="00AE18D4">
      <w:pPr>
        <w:tabs>
          <w:tab w:val="clear" w:pos="5040"/>
          <w:tab w:val="left" w:pos="360"/>
          <w:tab w:val="left" w:pos="1080"/>
          <w:tab w:val="left" w:pos="1440"/>
        </w:tabs>
        <w:spacing w:before="120"/>
        <w:ind w:left="360"/>
        <w:jc w:val="left"/>
        <w:outlineLvl w:val="0"/>
        <w:rPr>
          <w:u w:val="single"/>
        </w:rPr>
      </w:pPr>
      <w:r w:rsidRPr="008E0F5D">
        <w:rPr>
          <w:u w:val="single"/>
        </w:rPr>
        <w:t>Additional Requirements</w:t>
      </w:r>
      <w:r w:rsidR="009450CD" w:rsidRPr="009450CD">
        <w:t>.</w:t>
      </w:r>
    </w:p>
    <w:p w:rsidR="00717806" w:rsidRDefault="00F45306" w:rsidP="00AE18D4">
      <w:pPr>
        <w:tabs>
          <w:tab w:val="clear" w:pos="5040"/>
          <w:tab w:val="left" w:pos="360"/>
          <w:tab w:val="left" w:pos="1080"/>
          <w:tab w:val="left" w:pos="1440"/>
        </w:tabs>
        <w:ind w:left="720" w:hanging="360"/>
        <w:jc w:val="left"/>
      </w:pPr>
      <w:r>
        <w:t>a</w:t>
      </w:r>
      <w:r w:rsidR="00717806">
        <w:t>.</w:t>
      </w:r>
      <w:r w:rsidR="00717806">
        <w:tab/>
      </w:r>
      <w:r w:rsidR="00717806">
        <w:rPr>
          <w:spacing w:val="-2"/>
        </w:rPr>
        <w:t>Under the plan (NO</w:t>
      </w:r>
      <w:r w:rsidR="00717806">
        <w:rPr>
          <w:spacing w:val="-2"/>
          <w:vertAlign w:val="subscript"/>
        </w:rPr>
        <w:t>X</w:t>
      </w:r>
      <w:r w:rsidR="00717806">
        <w:rPr>
          <w:spacing w:val="-2"/>
        </w:rPr>
        <w:t xml:space="preserve"> Phase II averaging plan), the actual Btu-weighted annual average NO</w:t>
      </w:r>
      <w:r w:rsidR="00717806">
        <w:rPr>
          <w:spacing w:val="-2"/>
          <w:vertAlign w:val="subscript"/>
        </w:rPr>
        <w:t>X</w:t>
      </w:r>
      <w:r w:rsidR="00717806">
        <w:rPr>
          <w:spacing w:val="-2"/>
        </w:rPr>
        <w:t xml:space="preserve"> emission rate for the units in the plan shall be less than or equal to the Btu-weighted annual average NO</w:t>
      </w:r>
      <w:r w:rsidR="00717806">
        <w:rPr>
          <w:spacing w:val="-2"/>
          <w:vertAlign w:val="subscript"/>
        </w:rPr>
        <w:t>X</w:t>
      </w:r>
      <w:r w:rsidR="00717806">
        <w:rPr>
          <w:spacing w:val="-2"/>
        </w:rPr>
        <w:t xml:space="preserve"> emission rate for the same units had they each been operated, during the same period of time, in compliance with the applicable emission limitations u</w:t>
      </w:r>
      <w:r w:rsidR="001640AF">
        <w:rPr>
          <w:spacing w:val="-2"/>
        </w:rPr>
        <w:t>nder 40 CFR 76.5, 76.6, or 76.7</w:t>
      </w:r>
      <w:r w:rsidR="00717806">
        <w:rPr>
          <w:spacing w:val="-2"/>
        </w:rPr>
        <w:t>.  If the designated representative demonstrates that the requirement of the prior sentence (as set forth in 40 CFR 76.11(d)(1)(ii)(A)) is met for a year under the plan, then this unit shall be deemed to be in compliance for that year with its alternative contemporaneous annual emission limitation and annual heat input limit.</w:t>
      </w:r>
    </w:p>
    <w:p w:rsidR="00717806" w:rsidRDefault="00F45306" w:rsidP="00AE18D4">
      <w:pPr>
        <w:tabs>
          <w:tab w:val="clear" w:pos="5040"/>
          <w:tab w:val="left" w:pos="360"/>
          <w:tab w:val="left" w:pos="1080"/>
          <w:tab w:val="left" w:pos="1440"/>
        </w:tabs>
        <w:spacing w:after="120"/>
        <w:ind w:left="720" w:hanging="360"/>
        <w:jc w:val="left"/>
      </w:pPr>
      <w:r>
        <w:lastRenderedPageBreak/>
        <w:t>b</w:t>
      </w:r>
      <w:r w:rsidR="00717806">
        <w:t>.</w:t>
      </w:r>
      <w:r w:rsidR="00717806">
        <w:tab/>
      </w:r>
      <w:r w:rsidR="00717806">
        <w:rPr>
          <w:spacing w:val="-2"/>
        </w:rPr>
        <w:t>In addition to the described NO</w:t>
      </w:r>
      <w:r w:rsidR="00717806">
        <w:rPr>
          <w:spacing w:val="-2"/>
          <w:vertAlign w:val="subscript"/>
        </w:rPr>
        <w:t>X</w:t>
      </w:r>
      <w:r w:rsidR="00717806">
        <w:rPr>
          <w:spacing w:val="-2"/>
        </w:rPr>
        <w:t xml:space="preserve"> compliance plan, this unit shall comply with all other applicable requirements of 40 CFR part 76, including the duty to reapply for a NO</w:t>
      </w:r>
      <w:r w:rsidR="00717806">
        <w:rPr>
          <w:spacing w:val="-2"/>
          <w:vertAlign w:val="subscript"/>
        </w:rPr>
        <w:t>X</w:t>
      </w:r>
      <w:r w:rsidR="00717806">
        <w:rPr>
          <w:spacing w:val="-2"/>
        </w:rPr>
        <w:t xml:space="preserve"> compliance plan and requirements covering excess emissions.</w:t>
      </w:r>
    </w:p>
    <w:p w:rsidR="00717806" w:rsidRDefault="00717806" w:rsidP="00AE18D4">
      <w:pPr>
        <w:tabs>
          <w:tab w:val="clear" w:pos="5040"/>
          <w:tab w:val="left" w:pos="360"/>
          <w:tab w:val="left" w:pos="1080"/>
          <w:tab w:val="left" w:pos="1440"/>
        </w:tabs>
        <w:ind w:left="360" w:hanging="360"/>
        <w:jc w:val="left"/>
      </w:pPr>
      <w:r>
        <w:rPr>
          <w:b/>
        </w:rPr>
        <w:t>A.3</w:t>
      </w:r>
      <w:r>
        <w:t>.</w:t>
      </w:r>
      <w:r>
        <w:tab/>
      </w:r>
      <w:r w:rsidR="00F45306" w:rsidRPr="00F45306">
        <w:rPr>
          <w:u w:val="single"/>
        </w:rPr>
        <w:t>Sulfur Dioxide (SO</w:t>
      </w:r>
      <w:r w:rsidR="00F45306" w:rsidRPr="00F45306">
        <w:rPr>
          <w:u w:val="single"/>
          <w:vertAlign w:val="subscript"/>
        </w:rPr>
        <w:t>2</w:t>
      </w:r>
      <w:r w:rsidR="00F45306" w:rsidRPr="00F45306">
        <w:rPr>
          <w:u w:val="single"/>
        </w:rPr>
        <w:t xml:space="preserve">) </w:t>
      </w:r>
      <w:r>
        <w:rPr>
          <w:u w:val="single"/>
        </w:rPr>
        <w:t>Emission Allowances</w:t>
      </w:r>
      <w:r>
        <w:t xml:space="preserve">.  </w:t>
      </w:r>
      <w:r w:rsidR="00F45306">
        <w:t>SO</w:t>
      </w:r>
      <w:r w:rsidR="00F45306" w:rsidRPr="00F45306">
        <w:rPr>
          <w:vertAlign w:val="subscript"/>
        </w:rPr>
        <w:t>2</w:t>
      </w:r>
      <w:r w:rsidR="00F45306">
        <w:t xml:space="preserve"> e</w:t>
      </w:r>
      <w:r>
        <w:t>missions from sources subject to the Federal Acid Rain Program (Title IV) shall not exceed any allowances that the source lawfully holds under the Federal Acid Rain Program.  All</w:t>
      </w:r>
      <w:r w:rsidR="00B86C05">
        <w:t xml:space="preserve">owances shall </w:t>
      </w:r>
      <w:r>
        <w:t>not be used to demonstrate compliance with a non-Title IV applicable requirement of the Act.</w:t>
      </w:r>
    </w:p>
    <w:p w:rsidR="00717806" w:rsidRDefault="00F45306" w:rsidP="00F45306">
      <w:pPr>
        <w:tabs>
          <w:tab w:val="clear" w:pos="5040"/>
          <w:tab w:val="left" w:pos="360"/>
          <w:tab w:val="left" w:pos="1080"/>
          <w:tab w:val="left" w:pos="1440"/>
        </w:tabs>
        <w:ind w:left="720" w:hanging="360"/>
        <w:jc w:val="left"/>
      </w:pPr>
      <w:r>
        <w:t>a</w:t>
      </w:r>
      <w:r w:rsidR="00717806">
        <w:t>.</w:t>
      </w:r>
      <w:r w:rsidR="00717806">
        <w:tab/>
        <w:t>No permit revision shall be required for increases in emissions that are authorized by allowances acquired pursuant to the Federal Acid Rain Program, provided that such increases do not require a permit revision pursuant to Rule 62-213.400(3), F.A.C.</w:t>
      </w:r>
    </w:p>
    <w:p w:rsidR="00717806" w:rsidRDefault="00F45306" w:rsidP="00F45306">
      <w:pPr>
        <w:tabs>
          <w:tab w:val="clear" w:pos="5040"/>
          <w:tab w:val="left" w:pos="360"/>
          <w:tab w:val="left" w:pos="1080"/>
          <w:tab w:val="left" w:pos="1440"/>
        </w:tabs>
        <w:ind w:left="720" w:hanging="360"/>
        <w:jc w:val="left"/>
      </w:pPr>
      <w:r>
        <w:t>b</w:t>
      </w:r>
      <w:r w:rsidR="00717806">
        <w:t>.</w:t>
      </w:r>
      <w:r w:rsidR="00717806">
        <w:tab/>
        <w:t>No limit shall be placed on the number of allowances held by the source under the Federal Acid Rain Program.</w:t>
      </w:r>
    </w:p>
    <w:p w:rsidR="00717806" w:rsidRDefault="00F45306" w:rsidP="00AE18D4">
      <w:pPr>
        <w:tabs>
          <w:tab w:val="clear" w:pos="5040"/>
          <w:tab w:val="left" w:pos="360"/>
          <w:tab w:val="left" w:pos="1080"/>
          <w:tab w:val="left" w:pos="1440"/>
        </w:tabs>
        <w:ind w:left="360"/>
        <w:jc w:val="left"/>
      </w:pPr>
      <w:r>
        <w:t>c</w:t>
      </w:r>
      <w:r w:rsidR="00717806">
        <w:t>.</w:t>
      </w:r>
      <w:r w:rsidR="00717806">
        <w:tab/>
        <w:t>Allowances shall be accounted for under the Federal Acid Rain Program.</w:t>
      </w:r>
    </w:p>
    <w:p w:rsidR="00717806" w:rsidRDefault="00717806" w:rsidP="00F45306">
      <w:pPr>
        <w:tabs>
          <w:tab w:val="clear" w:pos="5040"/>
          <w:tab w:val="left" w:pos="360"/>
          <w:tab w:val="left" w:pos="1080"/>
          <w:tab w:val="left" w:pos="1440"/>
        </w:tabs>
        <w:spacing w:after="120"/>
        <w:ind w:left="360"/>
        <w:jc w:val="left"/>
      </w:pPr>
      <w:r>
        <w:t>[Rule</w:t>
      </w:r>
      <w:r w:rsidR="009137D7">
        <w:t>s</w:t>
      </w:r>
      <w:r>
        <w:t xml:space="preserve"> 62-213.440(1)(c)1., 2. &amp; 3., F.A.C.]</w:t>
      </w:r>
    </w:p>
    <w:p w:rsidR="003A47E8" w:rsidRDefault="00717806" w:rsidP="00ED5805">
      <w:pPr>
        <w:tabs>
          <w:tab w:val="clear" w:pos="5040"/>
          <w:tab w:val="clear" w:pos="10080"/>
          <w:tab w:val="left" w:pos="360"/>
          <w:tab w:val="left" w:pos="1080"/>
          <w:tab w:val="left" w:pos="1440"/>
          <w:tab w:val="right" w:pos="10440"/>
        </w:tabs>
        <w:spacing w:after="120"/>
        <w:ind w:left="360" w:right="-360" w:hanging="360"/>
        <w:jc w:val="left"/>
      </w:pPr>
      <w:r w:rsidRPr="0039691D">
        <w:rPr>
          <w:b/>
          <w:highlight w:val="yellow"/>
        </w:rPr>
        <w:t>A.4.</w:t>
      </w:r>
      <w:r w:rsidRPr="0039691D">
        <w:rPr>
          <w:highlight w:val="yellow"/>
        </w:rPr>
        <w:tab/>
      </w:r>
      <w:r w:rsidRPr="0039691D">
        <w:rPr>
          <w:highlight w:val="yellow"/>
          <w:u w:val="single"/>
        </w:rPr>
        <w:t>Comments, notes, and justifications</w:t>
      </w:r>
      <w:r w:rsidR="00005304" w:rsidRPr="0039691D">
        <w:rPr>
          <w:highlight w:val="yellow"/>
        </w:rPr>
        <w:t>.</w:t>
      </w:r>
      <w:r w:rsidRPr="0039691D">
        <w:rPr>
          <w:highlight w:val="yellow"/>
        </w:rPr>
        <w:t xml:space="preserve">  </w:t>
      </w:r>
      <w:r w:rsidR="00005304" w:rsidRPr="0039691D">
        <w:rPr>
          <w:color w:val="000000"/>
          <w:szCs w:val="22"/>
          <w:highlight w:val="yellow"/>
        </w:rPr>
        <w:t xml:space="preserve">In order to comply with 40 CFR 63, Subpart UUUUU, </w:t>
      </w:r>
      <w:r w:rsidR="00005304" w:rsidRPr="0039691D">
        <w:rPr>
          <w:szCs w:val="22"/>
          <w:highlight w:val="yellow"/>
        </w:rPr>
        <w:t>National Emission Standards for Hazardous Air Pollutants:  Coal- and Oil-Fired Electric Utility Steam Generating Units</w:t>
      </w:r>
      <w:r w:rsidR="00005304" w:rsidRPr="0039691D">
        <w:rPr>
          <w:color w:val="000000"/>
          <w:szCs w:val="22"/>
          <w:highlight w:val="yellow"/>
        </w:rPr>
        <w:t xml:space="preserve"> when the requirements become applicable on April 15, 2015, Gulf Power will cease coal-fired operations at Scholz</w:t>
      </w:r>
      <w:r w:rsidR="001640AF" w:rsidRPr="0039691D">
        <w:rPr>
          <w:highlight w:val="yellow"/>
        </w:rPr>
        <w:t>.</w:t>
      </w:r>
      <w:r w:rsidR="00005304" w:rsidRPr="0039691D">
        <w:rPr>
          <w:highlight w:val="yellow"/>
        </w:rPr>
        <w:t xml:space="preserve">  Through this renewal, the Department is maintaining the multi-state </w:t>
      </w:r>
      <w:r w:rsidR="00005304" w:rsidRPr="0039691D">
        <w:rPr>
          <w:szCs w:val="22"/>
          <w:highlight w:val="yellow"/>
        </w:rPr>
        <w:t>NO</w:t>
      </w:r>
      <w:r w:rsidR="00005304" w:rsidRPr="0039691D">
        <w:rPr>
          <w:szCs w:val="22"/>
          <w:highlight w:val="yellow"/>
          <w:vertAlign w:val="subscript"/>
        </w:rPr>
        <w:t>X</w:t>
      </w:r>
      <w:r w:rsidR="00005304" w:rsidRPr="0039691D">
        <w:rPr>
          <w:highlight w:val="yellow"/>
        </w:rPr>
        <w:t xml:space="preserve"> averaging plan that was established by Gulf Power and Southern Companies, which was previously approved for calendar years 2013 – 2017.  </w:t>
      </w:r>
      <w:r w:rsidR="0039691D" w:rsidRPr="0039691D">
        <w:rPr>
          <w:highlight w:val="yellow"/>
        </w:rPr>
        <w:t xml:space="preserve">The listed alternative contemporaneous emissions limit for these units is less stringent than the applicable emissions limit specified in 40 CFR 76.  Units with alternative contemporaneous emissions limits less stringent than the applicable emissions limit specified in 40 CFR 76 shall not have actual annual heat inputs that exceed the annual heat input limit listed in the averaging plan.  </w:t>
      </w:r>
      <w:r w:rsidR="00005304" w:rsidRPr="0039691D">
        <w:rPr>
          <w:highlight w:val="yellow"/>
        </w:rPr>
        <w:t>Upon cessation of coal-fired operation, the contribution</w:t>
      </w:r>
      <w:r w:rsidR="00BA6485" w:rsidRPr="0039691D">
        <w:rPr>
          <w:highlight w:val="yellow"/>
        </w:rPr>
        <w:t xml:space="preserve"> of heat input and emissions</w:t>
      </w:r>
      <w:r w:rsidR="00005304" w:rsidRPr="0039691D">
        <w:rPr>
          <w:highlight w:val="yellow"/>
        </w:rPr>
        <w:t xml:space="preserve"> toward the averaging plan </w:t>
      </w:r>
      <w:r w:rsidR="00BA6485" w:rsidRPr="0039691D">
        <w:rPr>
          <w:highlight w:val="yellow"/>
        </w:rPr>
        <w:t xml:space="preserve">from these units will be zero.  </w:t>
      </w:r>
      <w:r w:rsidR="0039691D" w:rsidRPr="0039691D">
        <w:rPr>
          <w:highlight w:val="yellow"/>
        </w:rPr>
        <w:t>Therefore, i</w:t>
      </w:r>
      <w:r w:rsidR="00BA6485" w:rsidRPr="0039691D">
        <w:rPr>
          <w:highlight w:val="yellow"/>
        </w:rPr>
        <w:t xml:space="preserve">t is acceptable to approve the continued inclusion of these units in the multi-state </w:t>
      </w:r>
      <w:r w:rsidR="00BA6485" w:rsidRPr="0039691D">
        <w:rPr>
          <w:szCs w:val="22"/>
          <w:highlight w:val="yellow"/>
        </w:rPr>
        <w:t>NO</w:t>
      </w:r>
      <w:r w:rsidR="00BA6485" w:rsidRPr="0039691D">
        <w:rPr>
          <w:szCs w:val="22"/>
          <w:highlight w:val="yellow"/>
          <w:vertAlign w:val="subscript"/>
        </w:rPr>
        <w:t>X</w:t>
      </w:r>
      <w:r w:rsidR="00BA6485" w:rsidRPr="0039691D">
        <w:rPr>
          <w:highlight w:val="yellow"/>
        </w:rPr>
        <w:t xml:space="preserve"> averaging plan subsequent to their cessation of operation due to the fact that</w:t>
      </w:r>
      <w:r w:rsidR="0039691D" w:rsidRPr="0039691D">
        <w:rPr>
          <w:highlight w:val="yellow"/>
        </w:rPr>
        <w:t xml:space="preserve"> the annual heat input will be less than the maximum heat input limit listed in the averaging plan.</w:t>
      </w:r>
      <w:r w:rsidR="00BA6485" w:rsidRPr="0039691D">
        <w:rPr>
          <w:highlight w:val="yellow"/>
        </w:rPr>
        <w:t xml:space="preserve">  [Rule</w:t>
      </w:r>
      <w:r w:rsidR="009137D7">
        <w:rPr>
          <w:highlight w:val="yellow"/>
        </w:rPr>
        <w:t>s</w:t>
      </w:r>
      <w:r w:rsidR="00BA6485" w:rsidRPr="0039691D">
        <w:rPr>
          <w:highlight w:val="yellow"/>
        </w:rPr>
        <w:t xml:space="preserve"> 62-213.440(1), 62-214.330 &amp; 62-214.420(4), F.A.C.; and, 40 CFR 63, Subpart UUUUU]</w:t>
      </w:r>
    </w:p>
    <w:p w:rsidR="00717806" w:rsidRPr="008E0F5D" w:rsidRDefault="00717806" w:rsidP="00003E6D">
      <w:pPr>
        <w:tabs>
          <w:tab w:val="clear" w:pos="5040"/>
          <w:tab w:val="left" w:pos="360"/>
          <w:tab w:val="left" w:pos="1080"/>
          <w:tab w:val="left" w:pos="1440"/>
        </w:tabs>
        <w:spacing w:after="120"/>
        <w:jc w:val="left"/>
        <w:outlineLvl w:val="0"/>
        <w:rPr>
          <w:u w:val="single"/>
        </w:rPr>
      </w:pPr>
      <w:r w:rsidRPr="008E0F5D">
        <w:rPr>
          <w:u w:val="single"/>
        </w:rPr>
        <w:t>Reporting Requirements</w:t>
      </w:r>
      <w:r w:rsidR="00005304" w:rsidRPr="00005304">
        <w:t>.</w:t>
      </w:r>
    </w:p>
    <w:p w:rsidR="00717806" w:rsidRDefault="00717806" w:rsidP="00525A90">
      <w:pPr>
        <w:tabs>
          <w:tab w:val="clear" w:pos="5040"/>
          <w:tab w:val="left" w:pos="360"/>
          <w:tab w:val="left" w:pos="1080"/>
          <w:tab w:val="left" w:pos="1440"/>
        </w:tabs>
        <w:spacing w:after="120"/>
        <w:ind w:left="360" w:hanging="360"/>
        <w:jc w:val="left"/>
      </w:pPr>
      <w:r>
        <w:rPr>
          <w:b/>
        </w:rPr>
        <w:t>A.</w:t>
      </w:r>
      <w:r w:rsidR="00ED5805">
        <w:rPr>
          <w:b/>
        </w:rPr>
        <w:t>5</w:t>
      </w:r>
      <w:r>
        <w:rPr>
          <w:b/>
        </w:rPr>
        <w:t>.</w:t>
      </w:r>
      <w:r>
        <w:tab/>
      </w:r>
      <w:r>
        <w:rPr>
          <w:u w:val="single"/>
        </w:rPr>
        <w:t>Demonstration of Compliance With the Phase II NO</w:t>
      </w:r>
      <w:r>
        <w:rPr>
          <w:u w:val="single"/>
          <w:vertAlign w:val="subscript"/>
        </w:rPr>
        <w:t>X</w:t>
      </w:r>
      <w:r>
        <w:rPr>
          <w:u w:val="single"/>
        </w:rPr>
        <w:t xml:space="preserve"> Averaging Plan</w:t>
      </w:r>
      <w:r>
        <w:t>.</w:t>
      </w:r>
      <w:r w:rsidR="009C477F">
        <w:t xml:space="preserve">  The Designated Representative </w:t>
      </w:r>
      <w:r>
        <w:t>shall provide a copy of the demonstration of compliance, prepared in accordance with 40 CFR 76.11(d), to the Department within 60 days after the end of the calendar year.</w:t>
      </w:r>
      <w:r w:rsidR="008E0F5D">
        <w:t xml:space="preserve">  </w:t>
      </w:r>
      <w:r>
        <w:t>[Rule 62-213.440, F.A.C.]</w:t>
      </w:r>
    </w:p>
    <w:p w:rsidR="00717806" w:rsidRDefault="00717806" w:rsidP="003D4EC7">
      <w:pPr>
        <w:tabs>
          <w:tab w:val="clear" w:pos="5040"/>
          <w:tab w:val="left" w:pos="360"/>
          <w:tab w:val="left" w:pos="1080"/>
          <w:tab w:val="left" w:pos="1440"/>
        </w:tabs>
        <w:rPr>
          <w:b/>
          <w:sz w:val="24"/>
          <w:u w:val="single"/>
        </w:rPr>
      </w:pPr>
    </w:p>
    <w:p w:rsidR="004A3044" w:rsidRDefault="00AE18D4" w:rsidP="00717806">
      <w:bookmarkStart w:id="16" w:name="_Toc368899831"/>
      <w:r>
        <w:rPr>
          <w:noProof/>
        </w:rPr>
        <w:lastRenderedPageBreak/>
        <w:drawing>
          <wp:inline distT="0" distB="0" distL="0" distR="0" wp14:anchorId="62D0743C" wp14:editId="7C9C0734">
            <wp:extent cx="6400800" cy="79298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400800" cy="7929880"/>
                    </a:xfrm>
                    <a:prstGeom prst="rect">
                      <a:avLst/>
                    </a:prstGeom>
                  </pic:spPr>
                </pic:pic>
              </a:graphicData>
            </a:graphic>
          </wp:inline>
        </w:drawing>
      </w:r>
    </w:p>
    <w:p w:rsidR="004A3044" w:rsidRDefault="00C576E2" w:rsidP="00717806">
      <w:r w:rsidRPr="00C576E2">
        <w:rPr>
          <w:noProof/>
        </w:rPr>
        <w:lastRenderedPageBreak/>
        <w:drawing>
          <wp:inline distT="0" distB="0" distL="0" distR="0">
            <wp:extent cx="6400800" cy="794533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400800" cy="7945334"/>
                    </a:xfrm>
                    <a:prstGeom prst="rect">
                      <a:avLst/>
                    </a:prstGeom>
                    <a:noFill/>
                    <a:ln>
                      <a:noFill/>
                    </a:ln>
                  </pic:spPr>
                </pic:pic>
              </a:graphicData>
            </a:graphic>
          </wp:inline>
        </w:drawing>
      </w:r>
    </w:p>
    <w:p w:rsidR="004A3044" w:rsidRDefault="00C576E2" w:rsidP="00717806">
      <w:r w:rsidRPr="00C576E2">
        <w:rPr>
          <w:noProof/>
        </w:rPr>
        <w:lastRenderedPageBreak/>
        <w:drawing>
          <wp:inline distT="0" distB="0" distL="0" distR="0">
            <wp:extent cx="6400800" cy="8053535"/>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400800" cy="8053535"/>
                    </a:xfrm>
                    <a:prstGeom prst="rect">
                      <a:avLst/>
                    </a:prstGeom>
                    <a:noFill/>
                    <a:ln>
                      <a:noFill/>
                    </a:ln>
                  </pic:spPr>
                </pic:pic>
              </a:graphicData>
            </a:graphic>
          </wp:inline>
        </w:drawing>
      </w:r>
    </w:p>
    <w:p w:rsidR="004A3044" w:rsidRDefault="00C576E2" w:rsidP="00717806">
      <w:r w:rsidRPr="00C576E2">
        <w:rPr>
          <w:noProof/>
        </w:rPr>
        <w:lastRenderedPageBreak/>
        <w:drawing>
          <wp:inline distT="0" distB="0" distL="0" distR="0">
            <wp:extent cx="6400800" cy="797181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00800" cy="7971813"/>
                    </a:xfrm>
                    <a:prstGeom prst="rect">
                      <a:avLst/>
                    </a:prstGeom>
                    <a:noFill/>
                    <a:ln>
                      <a:noFill/>
                    </a:ln>
                  </pic:spPr>
                </pic:pic>
              </a:graphicData>
            </a:graphic>
          </wp:inline>
        </w:drawing>
      </w:r>
    </w:p>
    <w:p w:rsidR="003E1207" w:rsidRDefault="00C576E2" w:rsidP="003E1207">
      <w:r w:rsidRPr="00C576E2">
        <w:rPr>
          <w:noProof/>
        </w:rPr>
        <w:lastRenderedPageBreak/>
        <w:drawing>
          <wp:inline distT="0" distB="0" distL="0" distR="0">
            <wp:extent cx="6400519" cy="7963593"/>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401914" cy="7965329"/>
                    </a:xfrm>
                    <a:prstGeom prst="rect">
                      <a:avLst/>
                    </a:prstGeom>
                    <a:noFill/>
                    <a:ln>
                      <a:noFill/>
                    </a:ln>
                  </pic:spPr>
                </pic:pic>
              </a:graphicData>
            </a:graphic>
          </wp:inline>
        </w:drawing>
      </w:r>
    </w:p>
    <w:p w:rsidR="00A22DD4" w:rsidRDefault="00C576E2" w:rsidP="003E1207">
      <w:r w:rsidRPr="00C576E2">
        <w:rPr>
          <w:noProof/>
        </w:rPr>
        <w:lastRenderedPageBreak/>
        <w:drawing>
          <wp:inline distT="0" distB="0" distL="0" distR="0">
            <wp:extent cx="6400519" cy="8055033"/>
            <wp:effectExtent l="0" t="0" r="63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01508" cy="8056278"/>
                    </a:xfrm>
                    <a:prstGeom prst="rect">
                      <a:avLst/>
                    </a:prstGeom>
                    <a:noFill/>
                    <a:ln>
                      <a:noFill/>
                    </a:ln>
                  </pic:spPr>
                </pic:pic>
              </a:graphicData>
            </a:graphic>
          </wp:inline>
        </w:drawing>
      </w:r>
    </w:p>
    <w:p w:rsidR="00A22DD4" w:rsidRDefault="00C576E2" w:rsidP="003E1207">
      <w:r w:rsidRPr="00C576E2">
        <w:rPr>
          <w:noProof/>
        </w:rPr>
        <w:lastRenderedPageBreak/>
        <w:drawing>
          <wp:inline distT="0" distB="0" distL="0" distR="0">
            <wp:extent cx="6400519" cy="7955280"/>
            <wp:effectExtent l="0" t="0" r="63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01957" cy="7957067"/>
                    </a:xfrm>
                    <a:prstGeom prst="rect">
                      <a:avLst/>
                    </a:prstGeom>
                    <a:noFill/>
                    <a:ln>
                      <a:noFill/>
                    </a:ln>
                  </pic:spPr>
                </pic:pic>
              </a:graphicData>
            </a:graphic>
          </wp:inline>
        </w:drawing>
      </w:r>
    </w:p>
    <w:p w:rsidR="00A22DD4" w:rsidRDefault="00F4757D" w:rsidP="003E1207">
      <w:r>
        <w:rPr>
          <w:noProof/>
        </w:rPr>
        <w:lastRenderedPageBreak/>
        <w:drawing>
          <wp:inline distT="0" distB="0" distL="0" distR="0">
            <wp:extent cx="6400800" cy="81546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00800" cy="8154670"/>
                    </a:xfrm>
                    <a:prstGeom prst="rect">
                      <a:avLst/>
                    </a:prstGeom>
                    <a:noFill/>
                    <a:ln>
                      <a:noFill/>
                    </a:ln>
                  </pic:spPr>
                </pic:pic>
              </a:graphicData>
            </a:graphic>
          </wp:inline>
        </w:drawing>
      </w:r>
    </w:p>
    <w:p w:rsidR="00A22DD4" w:rsidRPr="003E1207" w:rsidRDefault="00F4757D" w:rsidP="003E1207">
      <w:r w:rsidRPr="00F5496E">
        <w:rPr>
          <w:noProof/>
        </w:rPr>
        <w:lastRenderedPageBreak/>
        <w:drawing>
          <wp:inline distT="0" distB="0" distL="0" distR="0">
            <wp:extent cx="6384290" cy="80797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384290" cy="8079740"/>
                    </a:xfrm>
                    <a:prstGeom prst="rect">
                      <a:avLst/>
                    </a:prstGeom>
                    <a:noFill/>
                    <a:ln>
                      <a:noFill/>
                    </a:ln>
                  </pic:spPr>
                </pic:pic>
              </a:graphicData>
            </a:graphic>
          </wp:inline>
        </w:drawing>
      </w:r>
    </w:p>
    <w:p w:rsidR="004A3044" w:rsidRDefault="00F4757D" w:rsidP="003E1207">
      <w:pPr>
        <w:tabs>
          <w:tab w:val="clear" w:pos="720"/>
          <w:tab w:val="clear" w:pos="5040"/>
          <w:tab w:val="clear" w:pos="10080"/>
          <w:tab w:val="left" w:pos="6948"/>
        </w:tabs>
      </w:pPr>
      <w:r w:rsidRPr="00EE0864">
        <w:rPr>
          <w:noProof/>
        </w:rPr>
        <w:lastRenderedPageBreak/>
        <w:drawing>
          <wp:inline distT="0" distB="0" distL="0" distR="0">
            <wp:extent cx="6384290" cy="80054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384290" cy="8005445"/>
                    </a:xfrm>
                    <a:prstGeom prst="rect">
                      <a:avLst/>
                    </a:prstGeom>
                    <a:noFill/>
                    <a:ln>
                      <a:noFill/>
                    </a:ln>
                  </pic:spPr>
                </pic:pic>
              </a:graphicData>
            </a:graphic>
          </wp:inline>
        </w:drawing>
      </w:r>
    </w:p>
    <w:p w:rsidR="00DD5C3F" w:rsidRDefault="00F4757D" w:rsidP="00717806">
      <w:pPr>
        <w:sectPr w:rsidR="00DD5C3F" w:rsidSect="004933E4">
          <w:headerReference w:type="even" r:id="rId51"/>
          <w:headerReference w:type="default" r:id="rId52"/>
          <w:headerReference w:type="first" r:id="rId53"/>
          <w:pgSz w:w="12240" w:h="15840" w:code="1"/>
          <w:pgMar w:top="1008" w:right="1080" w:bottom="1008" w:left="1080" w:header="720" w:footer="720" w:gutter="0"/>
          <w:cols w:space="720"/>
          <w:titlePg/>
        </w:sectPr>
      </w:pPr>
      <w:r w:rsidRPr="00213490">
        <w:rPr>
          <w:noProof/>
        </w:rPr>
        <w:lastRenderedPageBreak/>
        <w:drawing>
          <wp:inline distT="0" distB="0" distL="0" distR="0">
            <wp:extent cx="6384290" cy="799655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84290" cy="7996555"/>
                    </a:xfrm>
                    <a:prstGeom prst="rect">
                      <a:avLst/>
                    </a:prstGeom>
                    <a:noFill/>
                    <a:ln>
                      <a:noFill/>
                    </a:ln>
                  </pic:spPr>
                </pic:pic>
              </a:graphicData>
            </a:graphic>
          </wp:inline>
        </w:drawing>
      </w:r>
    </w:p>
    <w:p w:rsidR="004A3044" w:rsidRDefault="004A3044" w:rsidP="00717806"/>
    <w:p w:rsidR="004A3044" w:rsidRDefault="004A3044" w:rsidP="00717806"/>
    <w:p w:rsidR="00E355AB" w:rsidRDefault="00E355AB" w:rsidP="007D3EDD">
      <w:pPr>
        <w:rPr>
          <w:b/>
          <w:szCs w:val="22"/>
        </w:rPr>
      </w:pPr>
    </w:p>
    <w:p w:rsidR="007D3EDD" w:rsidRDefault="007D3EDD" w:rsidP="007D3EDD">
      <w:pPr>
        <w:rPr>
          <w:b/>
          <w:szCs w:val="22"/>
        </w:rPr>
      </w:pPr>
      <w:r>
        <w:rPr>
          <w:b/>
          <w:szCs w:val="22"/>
        </w:rPr>
        <w:t>Clean Air Interstate Rule (CAIR).</w:t>
      </w:r>
      <w:bookmarkStart w:id="17" w:name="SectionIVA"/>
      <w:bookmarkEnd w:id="17"/>
    </w:p>
    <w:p w:rsidR="007D3EDD" w:rsidRDefault="007D3EDD" w:rsidP="007D3EDD">
      <w:pPr>
        <w:pStyle w:val="Header"/>
        <w:rPr>
          <w:szCs w:val="22"/>
        </w:rPr>
      </w:pPr>
    </w:p>
    <w:p w:rsidR="007D3EDD" w:rsidRDefault="007D3EDD" w:rsidP="007D3EDD">
      <w:pPr>
        <w:rPr>
          <w:szCs w:val="22"/>
          <w:highlight w:val="yellow"/>
        </w:rPr>
      </w:pPr>
      <w:r>
        <w:rPr>
          <w:b/>
          <w:szCs w:val="22"/>
        </w:rPr>
        <w:t>Operated by</w:t>
      </w:r>
      <w:r>
        <w:rPr>
          <w:szCs w:val="22"/>
        </w:rPr>
        <w:t xml:space="preserve">: </w:t>
      </w:r>
      <w:r>
        <w:rPr>
          <w:b/>
          <w:szCs w:val="22"/>
        </w:rPr>
        <w:t xml:space="preserve"> </w:t>
      </w:r>
      <w:r>
        <w:rPr>
          <w:szCs w:val="22"/>
        </w:rPr>
        <w:t>Gulf Power Company</w:t>
      </w:r>
    </w:p>
    <w:p w:rsidR="007D3EDD" w:rsidRDefault="007D3EDD" w:rsidP="007D3EDD">
      <w:pPr>
        <w:rPr>
          <w:szCs w:val="22"/>
        </w:rPr>
      </w:pPr>
      <w:r>
        <w:rPr>
          <w:b/>
          <w:szCs w:val="22"/>
        </w:rPr>
        <w:t>Plant</w:t>
      </w:r>
      <w:r>
        <w:rPr>
          <w:szCs w:val="22"/>
        </w:rPr>
        <w:t>:  Scholz Electric Generating Plant</w:t>
      </w:r>
    </w:p>
    <w:p w:rsidR="007D3EDD" w:rsidRDefault="007D3EDD" w:rsidP="007D3EDD">
      <w:pPr>
        <w:rPr>
          <w:szCs w:val="22"/>
        </w:rPr>
      </w:pPr>
      <w:r>
        <w:rPr>
          <w:b/>
          <w:szCs w:val="22"/>
        </w:rPr>
        <w:t>ORIS Code</w:t>
      </w:r>
      <w:r>
        <w:rPr>
          <w:szCs w:val="22"/>
        </w:rPr>
        <w:t>:  0642</w:t>
      </w:r>
    </w:p>
    <w:p w:rsidR="007D3EDD" w:rsidRDefault="007D3EDD" w:rsidP="007D3EDD">
      <w:pPr>
        <w:rPr>
          <w:szCs w:val="22"/>
        </w:rPr>
      </w:pPr>
    </w:p>
    <w:p w:rsidR="007C53EA" w:rsidRPr="007C53EA" w:rsidRDefault="007D3EDD" w:rsidP="007C53EA">
      <w:pPr>
        <w:spacing w:after="120"/>
        <w:rPr>
          <w:szCs w:val="22"/>
        </w:rPr>
      </w:pPr>
      <w:r w:rsidRPr="007C53EA">
        <w:rPr>
          <w:szCs w:val="22"/>
        </w:rPr>
        <w:t>The emissions units below are regulated under the Clean Air Interstate Rule.</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2"/>
        <w:gridCol w:w="1620"/>
        <w:gridCol w:w="6408"/>
      </w:tblGrid>
      <w:tr w:rsidR="007D3EDD" w:rsidRPr="00FE4732">
        <w:trPr>
          <w:trHeight w:val="269"/>
        </w:trPr>
        <w:tc>
          <w:tcPr>
            <w:tcW w:w="972" w:type="dxa"/>
            <w:shd w:val="clear" w:color="auto" w:fill="F3F3F3"/>
          </w:tcPr>
          <w:p w:rsidR="007D3EDD" w:rsidRPr="00FE4732" w:rsidRDefault="007D3EDD" w:rsidP="00547642">
            <w:pPr>
              <w:jc w:val="center"/>
              <w:rPr>
                <w:b/>
                <w:szCs w:val="22"/>
              </w:rPr>
            </w:pPr>
            <w:r w:rsidRPr="00FE4732">
              <w:rPr>
                <w:b/>
                <w:szCs w:val="22"/>
              </w:rPr>
              <w:t>EU No.</w:t>
            </w:r>
          </w:p>
        </w:tc>
        <w:tc>
          <w:tcPr>
            <w:tcW w:w="1620" w:type="dxa"/>
            <w:shd w:val="clear" w:color="auto" w:fill="F3F3F3"/>
          </w:tcPr>
          <w:p w:rsidR="007D3EDD" w:rsidRPr="00FE4732" w:rsidRDefault="007D3EDD" w:rsidP="00547642">
            <w:pPr>
              <w:jc w:val="center"/>
              <w:rPr>
                <w:b/>
                <w:szCs w:val="22"/>
              </w:rPr>
            </w:pPr>
            <w:r w:rsidRPr="00FE4732">
              <w:rPr>
                <w:b/>
                <w:szCs w:val="22"/>
              </w:rPr>
              <w:t>EPA Unit ID#</w:t>
            </w:r>
          </w:p>
        </w:tc>
        <w:tc>
          <w:tcPr>
            <w:tcW w:w="6408" w:type="dxa"/>
            <w:shd w:val="clear" w:color="auto" w:fill="F3F3F3"/>
          </w:tcPr>
          <w:p w:rsidR="007D3EDD" w:rsidRPr="00FE4732" w:rsidRDefault="007D3EDD" w:rsidP="00547642">
            <w:pPr>
              <w:jc w:val="center"/>
              <w:rPr>
                <w:b/>
                <w:szCs w:val="22"/>
              </w:rPr>
            </w:pPr>
            <w:r w:rsidRPr="00FE4732">
              <w:rPr>
                <w:b/>
                <w:szCs w:val="22"/>
              </w:rPr>
              <w:t>Brief Description</w:t>
            </w:r>
          </w:p>
        </w:tc>
      </w:tr>
      <w:tr w:rsidR="00553638" w:rsidRPr="00FE4732">
        <w:tc>
          <w:tcPr>
            <w:tcW w:w="972" w:type="dxa"/>
            <w:vAlign w:val="center"/>
          </w:tcPr>
          <w:p w:rsidR="00553638" w:rsidRPr="00FE4732" w:rsidRDefault="00553638" w:rsidP="00553638">
            <w:pPr>
              <w:jc w:val="center"/>
              <w:rPr>
                <w:szCs w:val="22"/>
              </w:rPr>
            </w:pPr>
            <w:r w:rsidRPr="00FE4732">
              <w:rPr>
                <w:szCs w:val="22"/>
              </w:rPr>
              <w:t>001</w:t>
            </w:r>
          </w:p>
        </w:tc>
        <w:tc>
          <w:tcPr>
            <w:tcW w:w="1620" w:type="dxa"/>
            <w:vAlign w:val="bottom"/>
          </w:tcPr>
          <w:p w:rsidR="00553638" w:rsidRPr="00FE4732" w:rsidRDefault="00553638" w:rsidP="00553638">
            <w:pPr>
              <w:jc w:val="center"/>
              <w:rPr>
                <w:szCs w:val="22"/>
              </w:rPr>
            </w:pPr>
            <w:r w:rsidRPr="00FE4732">
              <w:rPr>
                <w:szCs w:val="22"/>
              </w:rPr>
              <w:t>1</w:t>
            </w:r>
          </w:p>
        </w:tc>
        <w:tc>
          <w:tcPr>
            <w:tcW w:w="6408" w:type="dxa"/>
            <w:vMerge w:val="restart"/>
            <w:vAlign w:val="center"/>
          </w:tcPr>
          <w:p w:rsidR="00553638" w:rsidRDefault="00553638" w:rsidP="00553638">
            <w:pPr>
              <w:jc w:val="center"/>
            </w:pPr>
            <w:r>
              <w:t>Boilers No. 1 and No. 2 are Group 1 Dr</w:t>
            </w:r>
            <w:r w:rsidR="007F6BA5">
              <w:t>y Bottom</w:t>
            </w:r>
            <w:r w:rsidR="00232E38">
              <w:t>,</w:t>
            </w:r>
            <w:r w:rsidR="007F6BA5">
              <w:t xml:space="preserve"> Wall-fired boiler</w:t>
            </w:r>
            <w:r w:rsidR="00232E38">
              <w:t>s</w:t>
            </w:r>
            <w:r w:rsidR="007F6BA5">
              <w:t xml:space="preserve">, 645 </w:t>
            </w:r>
            <w:r>
              <w:t>MMBtu/hr</w:t>
            </w:r>
          </w:p>
        </w:tc>
      </w:tr>
      <w:tr w:rsidR="00553638" w:rsidRPr="00FE4732">
        <w:tc>
          <w:tcPr>
            <w:tcW w:w="972" w:type="dxa"/>
            <w:vAlign w:val="center"/>
          </w:tcPr>
          <w:p w:rsidR="00553638" w:rsidRPr="00FE4732" w:rsidRDefault="00553638" w:rsidP="00553638">
            <w:pPr>
              <w:jc w:val="center"/>
              <w:rPr>
                <w:szCs w:val="22"/>
              </w:rPr>
            </w:pPr>
            <w:r w:rsidRPr="00FE4732">
              <w:rPr>
                <w:szCs w:val="22"/>
              </w:rPr>
              <w:t>002</w:t>
            </w:r>
          </w:p>
        </w:tc>
        <w:tc>
          <w:tcPr>
            <w:tcW w:w="1620" w:type="dxa"/>
            <w:vAlign w:val="center"/>
          </w:tcPr>
          <w:p w:rsidR="00553638" w:rsidRPr="00FE4732" w:rsidRDefault="00553638" w:rsidP="00553638">
            <w:pPr>
              <w:jc w:val="center"/>
              <w:rPr>
                <w:szCs w:val="22"/>
              </w:rPr>
            </w:pPr>
            <w:r w:rsidRPr="00FE4732">
              <w:rPr>
                <w:szCs w:val="22"/>
              </w:rPr>
              <w:t>2</w:t>
            </w:r>
          </w:p>
        </w:tc>
        <w:tc>
          <w:tcPr>
            <w:tcW w:w="6408" w:type="dxa"/>
            <w:vMerge/>
          </w:tcPr>
          <w:p w:rsidR="00553638" w:rsidRDefault="00553638" w:rsidP="00547642"/>
        </w:tc>
      </w:tr>
    </w:tbl>
    <w:p w:rsidR="007D3EDD" w:rsidRDefault="007D3EDD" w:rsidP="007D3EDD">
      <w:pPr>
        <w:numPr>
          <w:ilvl w:val="0"/>
          <w:numId w:val="10"/>
        </w:numPr>
        <w:tabs>
          <w:tab w:val="clear" w:pos="720"/>
          <w:tab w:val="clear" w:pos="5040"/>
          <w:tab w:val="clear" w:pos="10080"/>
        </w:tabs>
        <w:spacing w:before="240" w:after="120"/>
        <w:jc w:val="left"/>
        <w:rPr>
          <w:szCs w:val="22"/>
        </w:rPr>
      </w:pPr>
      <w:r>
        <w:rPr>
          <w:szCs w:val="22"/>
          <w:u w:val="single"/>
        </w:rPr>
        <w:t>Clean Air Interstate Rule Application</w:t>
      </w:r>
      <w:r>
        <w:rPr>
          <w:szCs w:val="22"/>
        </w:rPr>
        <w:t>.  The Clean Air Interstate Rule Part Form submitted for this facility is a part of this permit.  The owners and operators of these CAIR units as identified in this form must comply with the standard requirements and special provisions set forth in the CAIR Part Form (DEP Form No. 62-210.900(1</w:t>
      </w:r>
      <w:proofErr w:type="gramStart"/>
      <w:r>
        <w:rPr>
          <w:szCs w:val="22"/>
        </w:rPr>
        <w:t>)(</w:t>
      </w:r>
      <w:proofErr w:type="gramEnd"/>
      <w:r>
        <w:rPr>
          <w:szCs w:val="22"/>
        </w:rPr>
        <w:t xml:space="preserve">b)) dated </w:t>
      </w:r>
      <w:r w:rsidR="002477A0">
        <w:rPr>
          <w:szCs w:val="22"/>
        </w:rPr>
        <w:t>May 13, 2014</w:t>
      </w:r>
      <w:bookmarkStart w:id="18" w:name="_GoBack"/>
      <w:bookmarkEnd w:id="18"/>
      <w:r>
        <w:rPr>
          <w:szCs w:val="22"/>
        </w:rPr>
        <w:t>, which is attached at the end of this section.  [Chapter 62-213, F.A.C. and Rule 62-210.200, F.A.C.]</w:t>
      </w:r>
    </w:p>
    <w:p w:rsidR="007A6455" w:rsidRDefault="007A6455" w:rsidP="00717806"/>
    <w:p w:rsidR="007D3EDD" w:rsidRDefault="007D3EDD" w:rsidP="00717806"/>
    <w:p w:rsidR="007D3EDD" w:rsidRDefault="007D3EDD" w:rsidP="00717806"/>
    <w:p w:rsidR="007D3EDD" w:rsidRDefault="007D3EDD" w:rsidP="00717806"/>
    <w:p w:rsidR="007D3EDD" w:rsidRDefault="0065066F" w:rsidP="00717806">
      <w:r w:rsidRPr="0065066F">
        <w:rPr>
          <w:noProof/>
        </w:rPr>
        <w:lastRenderedPageBreak/>
        <w:drawing>
          <wp:inline distT="0" distB="0" distL="0" distR="0">
            <wp:extent cx="6400800" cy="823631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400800" cy="8236312"/>
                    </a:xfrm>
                    <a:prstGeom prst="rect">
                      <a:avLst/>
                    </a:prstGeom>
                    <a:noFill/>
                    <a:ln>
                      <a:noFill/>
                    </a:ln>
                  </pic:spPr>
                </pic:pic>
              </a:graphicData>
            </a:graphic>
          </wp:inline>
        </w:drawing>
      </w:r>
    </w:p>
    <w:p w:rsidR="007D3EDD" w:rsidRDefault="0065066F" w:rsidP="00717806">
      <w:r w:rsidRPr="0065066F">
        <w:rPr>
          <w:noProof/>
        </w:rPr>
        <w:lastRenderedPageBreak/>
        <w:drawing>
          <wp:inline distT="0" distB="0" distL="0" distR="0">
            <wp:extent cx="6400800" cy="823631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400800" cy="8236312"/>
                    </a:xfrm>
                    <a:prstGeom prst="rect">
                      <a:avLst/>
                    </a:prstGeom>
                    <a:noFill/>
                    <a:ln>
                      <a:noFill/>
                    </a:ln>
                  </pic:spPr>
                </pic:pic>
              </a:graphicData>
            </a:graphic>
          </wp:inline>
        </w:drawing>
      </w:r>
    </w:p>
    <w:p w:rsidR="007D3EDD" w:rsidRDefault="0065066F" w:rsidP="00717806">
      <w:r w:rsidRPr="0065066F">
        <w:rPr>
          <w:noProof/>
        </w:rPr>
        <w:lastRenderedPageBreak/>
        <w:drawing>
          <wp:inline distT="0" distB="0" distL="0" distR="0">
            <wp:extent cx="6400800" cy="823631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400800" cy="8236312"/>
                    </a:xfrm>
                    <a:prstGeom prst="rect">
                      <a:avLst/>
                    </a:prstGeom>
                    <a:noFill/>
                    <a:ln>
                      <a:noFill/>
                    </a:ln>
                  </pic:spPr>
                </pic:pic>
              </a:graphicData>
            </a:graphic>
          </wp:inline>
        </w:drawing>
      </w:r>
    </w:p>
    <w:p w:rsidR="007D3EDD" w:rsidRDefault="0065066F" w:rsidP="00717806">
      <w:r w:rsidRPr="0065066F">
        <w:rPr>
          <w:noProof/>
        </w:rPr>
        <w:lastRenderedPageBreak/>
        <w:drawing>
          <wp:inline distT="0" distB="0" distL="0" distR="0">
            <wp:extent cx="6400800" cy="823631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400800" cy="8236312"/>
                    </a:xfrm>
                    <a:prstGeom prst="rect">
                      <a:avLst/>
                    </a:prstGeom>
                    <a:noFill/>
                    <a:ln>
                      <a:noFill/>
                    </a:ln>
                  </pic:spPr>
                </pic:pic>
              </a:graphicData>
            </a:graphic>
          </wp:inline>
        </w:drawing>
      </w:r>
    </w:p>
    <w:p w:rsidR="007439CA" w:rsidRDefault="0065066F" w:rsidP="00717806">
      <w:pPr>
        <w:sectPr w:rsidR="007439CA" w:rsidSect="004933E4">
          <w:headerReference w:type="even" r:id="rId59"/>
          <w:headerReference w:type="default" r:id="rId60"/>
          <w:headerReference w:type="first" r:id="rId61"/>
          <w:pgSz w:w="12240" w:h="15840" w:code="1"/>
          <w:pgMar w:top="1008" w:right="1080" w:bottom="1008" w:left="1080" w:header="720" w:footer="720" w:gutter="0"/>
          <w:cols w:space="720"/>
          <w:titlePg/>
        </w:sectPr>
      </w:pPr>
      <w:r>
        <w:rPr>
          <w:noProof/>
        </w:rPr>
        <w:lastRenderedPageBreak/>
        <w:drawing>
          <wp:inline distT="0" distB="0" distL="0" distR="0" wp14:anchorId="26EB6624" wp14:editId="208D43E6">
            <wp:extent cx="6400800" cy="824103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400800" cy="8241030"/>
                    </a:xfrm>
                    <a:prstGeom prst="rect">
                      <a:avLst/>
                    </a:prstGeom>
                  </pic:spPr>
                </pic:pic>
              </a:graphicData>
            </a:graphic>
          </wp:inline>
        </w:drawing>
      </w:r>
      <w:r w:rsidR="00F4757D">
        <w:rPr>
          <w:noProof/>
        </w:rPr>
        <w:drawing>
          <wp:anchor distT="0" distB="0" distL="114300" distR="114300" simplePos="0" relativeHeight="251657728" behindDoc="0" locked="0" layoutInCell="1" allowOverlap="1" wp14:anchorId="63A8FCF1" wp14:editId="64FC98AB">
            <wp:simplePos x="0" y="0"/>
            <wp:positionH relativeFrom="column">
              <wp:posOffset>-609600</wp:posOffset>
            </wp:positionH>
            <wp:positionV relativeFrom="paragraph">
              <wp:posOffset>15198725</wp:posOffset>
            </wp:positionV>
            <wp:extent cx="6362700" cy="8229600"/>
            <wp:effectExtent l="0" t="0" r="0" b="0"/>
            <wp:wrapNone/>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362700" cy="8229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4C14" w:rsidRDefault="00B64C14" w:rsidP="00717806">
      <w:pPr>
        <w:pStyle w:val="Heading1"/>
      </w:pPr>
      <w:bookmarkStart w:id="19" w:name="_Ref372099240"/>
      <w:bookmarkStart w:id="20" w:name="_Toc395317875"/>
    </w:p>
    <w:bookmarkEnd w:id="16"/>
    <w:bookmarkEnd w:id="19"/>
    <w:bookmarkEnd w:id="20"/>
    <w:p w:rsidR="00F934BA" w:rsidRDefault="00F934BA" w:rsidP="009C1EEC">
      <w:pPr>
        <w:tabs>
          <w:tab w:val="clear" w:pos="5040"/>
          <w:tab w:val="clear" w:pos="10080"/>
          <w:tab w:val="left" w:pos="-1440"/>
          <w:tab w:val="left" w:pos="-720"/>
          <w:tab w:val="left" w:pos="360"/>
          <w:tab w:val="left" w:leader="dot" w:pos="9360"/>
        </w:tabs>
        <w:suppressAutoHyphens/>
        <w:ind w:right="-540"/>
        <w:jc w:val="left"/>
        <w:outlineLvl w:val="0"/>
      </w:pPr>
      <w:r>
        <w:t>Appendix A, Glossary.</w:t>
      </w:r>
    </w:p>
    <w:p w:rsidR="00F934BA" w:rsidRDefault="00F934BA" w:rsidP="009C1EEC">
      <w:pPr>
        <w:tabs>
          <w:tab w:val="clear" w:pos="5040"/>
          <w:tab w:val="clear" w:pos="10080"/>
          <w:tab w:val="left" w:pos="-1440"/>
          <w:tab w:val="left" w:pos="-720"/>
          <w:tab w:val="left" w:pos="360"/>
          <w:tab w:val="left" w:leader="dot" w:pos="9360"/>
        </w:tabs>
        <w:suppressAutoHyphens/>
        <w:jc w:val="left"/>
        <w:outlineLvl w:val="0"/>
        <w:rPr>
          <w:szCs w:val="22"/>
        </w:rPr>
      </w:pPr>
      <w:r w:rsidRPr="00797A78">
        <w:rPr>
          <w:szCs w:val="22"/>
        </w:rPr>
        <w:t>Appendix CAM, Compliance Assurance Monitoring Plan</w:t>
      </w:r>
      <w:r>
        <w:rPr>
          <w:szCs w:val="22"/>
        </w:rPr>
        <w:t>.</w:t>
      </w:r>
    </w:p>
    <w:p w:rsidR="00F934BA" w:rsidRDefault="00F934BA" w:rsidP="009C1EEC">
      <w:pPr>
        <w:tabs>
          <w:tab w:val="clear" w:pos="5040"/>
          <w:tab w:val="clear" w:pos="10080"/>
          <w:tab w:val="left" w:pos="-1440"/>
          <w:tab w:val="left" w:pos="-720"/>
          <w:tab w:val="left" w:pos="360"/>
          <w:tab w:val="left" w:leader="dot" w:pos="9360"/>
        </w:tabs>
        <w:suppressAutoHyphens/>
        <w:jc w:val="left"/>
        <w:outlineLvl w:val="0"/>
        <w:rPr>
          <w:szCs w:val="22"/>
        </w:rPr>
      </w:pPr>
      <w:r>
        <w:rPr>
          <w:szCs w:val="22"/>
        </w:rPr>
        <w:t>Appendix I</w:t>
      </w:r>
      <w:r w:rsidRPr="00797A78">
        <w:rPr>
          <w:szCs w:val="22"/>
        </w:rPr>
        <w:t>, List of Insignificant Emissions Units and/or Activities</w:t>
      </w:r>
      <w:r>
        <w:rPr>
          <w:szCs w:val="22"/>
        </w:rPr>
        <w:t>.</w:t>
      </w:r>
    </w:p>
    <w:p w:rsidR="00F934BA" w:rsidRDefault="00F934BA" w:rsidP="009C1EEC">
      <w:pPr>
        <w:tabs>
          <w:tab w:val="clear" w:pos="5040"/>
          <w:tab w:val="clear" w:pos="10080"/>
          <w:tab w:val="left" w:pos="-1440"/>
          <w:tab w:val="left" w:pos="-720"/>
          <w:tab w:val="left" w:pos="360"/>
          <w:tab w:val="left" w:leader="dot" w:pos="9360"/>
        </w:tabs>
        <w:suppressAutoHyphens/>
        <w:jc w:val="left"/>
        <w:outlineLvl w:val="0"/>
      </w:pPr>
      <w:r>
        <w:t>Appendix RR, Facility-wide Reporting Requirements.</w:t>
      </w:r>
    </w:p>
    <w:p w:rsidR="00F934BA" w:rsidRDefault="00F934BA" w:rsidP="009C1EEC">
      <w:pPr>
        <w:tabs>
          <w:tab w:val="clear" w:pos="5040"/>
          <w:tab w:val="clear" w:pos="10080"/>
          <w:tab w:val="left" w:pos="-1440"/>
          <w:tab w:val="left" w:pos="-720"/>
          <w:tab w:val="left" w:pos="360"/>
          <w:tab w:val="left" w:leader="dot" w:pos="9360"/>
        </w:tabs>
        <w:suppressAutoHyphens/>
        <w:jc w:val="left"/>
        <w:outlineLvl w:val="0"/>
        <w:rPr>
          <w:szCs w:val="22"/>
        </w:rPr>
      </w:pPr>
      <w:r w:rsidRPr="00797A78">
        <w:rPr>
          <w:szCs w:val="22"/>
        </w:rPr>
        <w:t>Appendix SO-1, Secretarial Order(s)</w:t>
      </w:r>
      <w:r>
        <w:rPr>
          <w:szCs w:val="22"/>
        </w:rPr>
        <w:t>.</w:t>
      </w:r>
    </w:p>
    <w:p w:rsidR="00F934BA" w:rsidRDefault="00F934BA" w:rsidP="009C1EEC">
      <w:pPr>
        <w:tabs>
          <w:tab w:val="clear" w:pos="5040"/>
          <w:tab w:val="clear" w:pos="10080"/>
          <w:tab w:val="left" w:pos="-1440"/>
          <w:tab w:val="left" w:pos="-720"/>
          <w:tab w:val="left" w:pos="360"/>
          <w:tab w:val="left" w:leader="dot" w:pos="9360"/>
        </w:tabs>
        <w:suppressAutoHyphens/>
        <w:jc w:val="left"/>
        <w:outlineLvl w:val="0"/>
      </w:pPr>
      <w:r>
        <w:t>Appendix TR, Facility-wide Testing Requirements.</w:t>
      </w:r>
    </w:p>
    <w:p w:rsidR="00F934BA" w:rsidRDefault="00F934BA" w:rsidP="009C1EEC">
      <w:pPr>
        <w:tabs>
          <w:tab w:val="left" w:pos="360"/>
          <w:tab w:val="left" w:pos="1080"/>
          <w:tab w:val="left" w:pos="1440"/>
          <w:tab w:val="right" w:leader="dot" w:pos="10080"/>
        </w:tabs>
        <w:jc w:val="left"/>
      </w:pPr>
      <w:r>
        <w:t>Appendix TV, Title V General Conditions.</w:t>
      </w:r>
    </w:p>
    <w:p w:rsidR="00F934BA" w:rsidRDefault="00F934BA" w:rsidP="009C1EEC">
      <w:pPr>
        <w:jc w:val="left"/>
        <w:rPr>
          <w:szCs w:val="22"/>
        </w:rPr>
      </w:pPr>
      <w:r>
        <w:rPr>
          <w:szCs w:val="22"/>
        </w:rPr>
        <w:t>Appendix U</w:t>
      </w:r>
      <w:r w:rsidRPr="00797A78">
        <w:rPr>
          <w:szCs w:val="22"/>
        </w:rPr>
        <w:t>, List of Unregulated Emissions Units and/or Activities</w:t>
      </w:r>
      <w:r>
        <w:rPr>
          <w:szCs w:val="22"/>
        </w:rPr>
        <w:t>.</w:t>
      </w:r>
    </w:p>
    <w:p w:rsidR="00C860AB" w:rsidRDefault="00C860AB" w:rsidP="009C1EEC">
      <w:pPr>
        <w:jc w:val="left"/>
        <w:rPr>
          <w:szCs w:val="22"/>
        </w:rPr>
      </w:pPr>
    </w:p>
    <w:sectPr w:rsidR="00C860AB" w:rsidSect="000E4278">
      <w:headerReference w:type="even" r:id="rId64"/>
      <w:headerReference w:type="default" r:id="rId65"/>
      <w:headerReference w:type="first" r:id="rId66"/>
      <w:pgSz w:w="12240" w:h="15840" w:code="1"/>
      <w:pgMar w:top="1008" w:right="1080" w:bottom="1008"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53E2F" w:rsidRDefault="00E53E2F">
      <w:r>
        <w:separator/>
      </w:r>
    </w:p>
  </w:endnote>
  <w:endnote w:type="continuationSeparator" w:id="0">
    <w:p w:rsidR="00E53E2F" w:rsidRDefault="00E53E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 New Roman Bold">
    <w:panose1 w:val="02020803070505020304"/>
    <w:charset w:val="00"/>
    <w:family w:val="roman"/>
    <w:pitch w:val="default"/>
  </w:font>
  <w:font w:name="BakerSignet">
    <w:altName w:val="ESRI AMFM Sewer"/>
    <w:panose1 w:val="000005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9E491F" w:rsidP="0057595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9E491F" w:rsidRDefault="009E491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9E491F" w:rsidP="00936FF1">
    <w:pPr>
      <w:pBdr>
        <w:top w:val="single" w:sz="4" w:space="1" w:color="auto"/>
      </w:pBdr>
      <w:tabs>
        <w:tab w:val="clear" w:pos="5040"/>
        <w:tab w:val="left" w:pos="11160"/>
      </w:tabs>
      <w:spacing w:before="240"/>
      <w:rPr>
        <w:szCs w:val="22"/>
      </w:rPr>
    </w:pPr>
    <w:r>
      <w:rPr>
        <w:szCs w:val="22"/>
      </w:rPr>
      <w:t>Gulf Power Company</w:t>
    </w:r>
    <w:r>
      <w:rPr>
        <w:szCs w:val="22"/>
      </w:rPr>
      <w:tab/>
      <w:t>Permit No. 0630014-010-AV</w:t>
    </w:r>
  </w:p>
  <w:p w:rsidR="009E491F" w:rsidRDefault="009E491F" w:rsidP="00936FF1">
    <w:pPr>
      <w:pStyle w:val="Footer"/>
      <w:tabs>
        <w:tab w:val="clear" w:pos="4320"/>
        <w:tab w:val="clear" w:pos="8640"/>
        <w:tab w:val="right" w:pos="10080"/>
      </w:tabs>
      <w:rPr>
        <w:szCs w:val="22"/>
      </w:rPr>
    </w:pPr>
    <w:r>
      <w:rPr>
        <w:szCs w:val="22"/>
      </w:rPr>
      <w:t>Scholz Electric Generating Plant</w:t>
    </w:r>
    <w:r>
      <w:tab/>
    </w:r>
    <w:r>
      <w:rPr>
        <w:szCs w:val="22"/>
      </w:rPr>
      <w:t>Title V Air Operation Permit Renewal</w:t>
    </w:r>
  </w:p>
  <w:p w:rsidR="009E491F" w:rsidRDefault="009E491F" w:rsidP="004933E4">
    <w:pPr>
      <w:pStyle w:val="Footer"/>
      <w:jc w:val="center"/>
      <w:rPr>
        <w:rStyle w:val="PageNumber"/>
      </w:rPr>
    </w:pPr>
    <w:r>
      <w:t xml:space="preserve">Page </w:t>
    </w: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r>
      <w:rPr>
        <w:rStyle w:val="PageNumber"/>
      </w:rPr>
      <w:t xml:space="preserve"> of 33</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9E491F" w:rsidP="0093391C">
    <w:pPr>
      <w:pStyle w:val="Footer"/>
      <w:jc w:val="center"/>
    </w:pPr>
    <w:r>
      <w:t xml:space="preserve">Page </w:t>
    </w:r>
    <w:proofErr w:type="spellStart"/>
    <w:r>
      <w:t>i</w:t>
    </w:r>
    <w:proofErr w:type="spellEnd"/>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Pr="00DA7A44" w:rsidRDefault="009E491F" w:rsidP="00065905">
    <w:pPr>
      <w:pStyle w:val="Footer"/>
      <w:jc w:val="center"/>
      <w:rPr>
        <w:rFonts w:ascii="BakerSignet" w:hAnsi="BakerSignet"/>
        <w:i/>
        <w:color w:val="00A88E"/>
      </w:rPr>
    </w:pPr>
    <w:r w:rsidRPr="00DA7A44">
      <w:rPr>
        <w:rFonts w:ascii="BakerSignet" w:hAnsi="BakerSignet"/>
        <w:i/>
        <w:color w:val="00A88E"/>
      </w:rPr>
      <w:t>www.dep.state.fl.us</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9E491F" w:rsidP="00E50CDA">
    <w:pPr>
      <w:pBdr>
        <w:top w:val="single" w:sz="4" w:space="1" w:color="auto"/>
      </w:pBdr>
      <w:tabs>
        <w:tab w:val="left" w:pos="11160"/>
      </w:tabs>
      <w:spacing w:before="240"/>
      <w:ind w:right="72"/>
      <w:rPr>
        <w:szCs w:val="22"/>
      </w:rPr>
    </w:pPr>
    <w:r>
      <w:rPr>
        <w:szCs w:val="22"/>
      </w:rPr>
      <w:t>Gulf Power Company</w:t>
    </w:r>
    <w:r>
      <w:rPr>
        <w:szCs w:val="22"/>
      </w:rPr>
      <w:tab/>
    </w:r>
    <w:r>
      <w:rPr>
        <w:szCs w:val="22"/>
      </w:rPr>
      <w:tab/>
      <w:t>Permit No. 0630014-013-AV</w:t>
    </w:r>
  </w:p>
  <w:p w:rsidR="009E491F" w:rsidRDefault="009E491F" w:rsidP="0013041C">
    <w:pPr>
      <w:pStyle w:val="Footer"/>
      <w:tabs>
        <w:tab w:val="clear" w:pos="4320"/>
        <w:tab w:val="clear" w:pos="8640"/>
        <w:tab w:val="right" w:pos="10080"/>
      </w:tabs>
      <w:rPr>
        <w:szCs w:val="22"/>
      </w:rPr>
    </w:pPr>
    <w:r>
      <w:rPr>
        <w:szCs w:val="22"/>
      </w:rPr>
      <w:t>Scholz Electric Generating Plant</w:t>
    </w:r>
    <w:r w:rsidRPr="0064346A">
      <w:tab/>
    </w:r>
    <w:r>
      <w:rPr>
        <w:szCs w:val="22"/>
      </w:rPr>
      <w:t>Title V Air Operation Permit Renewal</w:t>
    </w:r>
  </w:p>
  <w:p w:rsidR="009E491F" w:rsidRDefault="009E491F" w:rsidP="0057595F">
    <w:pPr>
      <w:pStyle w:val="Footer"/>
      <w:jc w:val="center"/>
      <w:rPr>
        <w:rStyle w:val="PageNumber"/>
      </w:rPr>
    </w:pPr>
    <w:r>
      <w:t xml:space="preserve">Page </w:t>
    </w:r>
    <w:r>
      <w:rPr>
        <w:rStyle w:val="PageNumber"/>
      </w:rPr>
      <w:fldChar w:fldCharType="begin"/>
    </w:r>
    <w:r>
      <w:rPr>
        <w:rStyle w:val="PageNumber"/>
      </w:rPr>
      <w:instrText xml:space="preserve">PAGE  </w:instrText>
    </w:r>
    <w:r>
      <w:rPr>
        <w:rStyle w:val="PageNumber"/>
      </w:rPr>
      <w:fldChar w:fldCharType="separate"/>
    </w:r>
    <w:r w:rsidR="002477A0">
      <w:rPr>
        <w:rStyle w:val="PageNumber"/>
        <w:noProof/>
      </w:rPr>
      <w:t>38</w:t>
    </w:r>
    <w:r>
      <w:rPr>
        <w:rStyle w:val="PageNumber"/>
      </w:rPr>
      <w:fldChar w:fldCharType="end"/>
    </w:r>
    <w:r>
      <w:rPr>
        <w:rStyle w:val="PageNumber"/>
      </w:rPr>
      <w:t xml:space="preserve"> of 38</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9E491F" w:rsidP="00936FF1">
    <w:pPr>
      <w:pBdr>
        <w:top w:val="single" w:sz="4" w:space="1" w:color="auto"/>
      </w:pBdr>
      <w:tabs>
        <w:tab w:val="clear" w:pos="5040"/>
        <w:tab w:val="left" w:pos="11160"/>
      </w:tabs>
      <w:spacing w:before="240"/>
      <w:rPr>
        <w:szCs w:val="22"/>
      </w:rPr>
    </w:pPr>
    <w:r>
      <w:rPr>
        <w:szCs w:val="22"/>
      </w:rPr>
      <w:t>Gulf Power Company</w:t>
    </w:r>
    <w:r>
      <w:rPr>
        <w:szCs w:val="22"/>
      </w:rPr>
      <w:tab/>
      <w:t>Permit No. 0630014-013-AV</w:t>
    </w:r>
  </w:p>
  <w:p w:rsidR="009E491F" w:rsidRDefault="009E491F" w:rsidP="00936FF1">
    <w:pPr>
      <w:pStyle w:val="Footer"/>
      <w:tabs>
        <w:tab w:val="clear" w:pos="4320"/>
        <w:tab w:val="clear" w:pos="8640"/>
        <w:tab w:val="right" w:pos="10080"/>
      </w:tabs>
      <w:rPr>
        <w:szCs w:val="22"/>
      </w:rPr>
    </w:pPr>
    <w:r>
      <w:rPr>
        <w:szCs w:val="22"/>
      </w:rPr>
      <w:t>Scholz Electric Generating Plant</w:t>
    </w:r>
    <w:r>
      <w:tab/>
    </w:r>
    <w:r>
      <w:rPr>
        <w:szCs w:val="22"/>
      </w:rPr>
      <w:t>Title V Air Operation Permit Renewal</w:t>
    </w:r>
  </w:p>
  <w:p w:rsidR="009E491F" w:rsidRDefault="009E491F" w:rsidP="004933E4">
    <w:pPr>
      <w:pStyle w:val="Footer"/>
      <w:jc w:val="center"/>
      <w:rPr>
        <w:rStyle w:val="PageNumber"/>
      </w:rPr>
    </w:pPr>
    <w:r>
      <w:t xml:space="preserve">Page </w:t>
    </w:r>
    <w:r>
      <w:rPr>
        <w:rStyle w:val="PageNumber"/>
      </w:rPr>
      <w:fldChar w:fldCharType="begin"/>
    </w:r>
    <w:r>
      <w:rPr>
        <w:rStyle w:val="PageNumber"/>
      </w:rPr>
      <w:instrText xml:space="preserve">PAGE  </w:instrText>
    </w:r>
    <w:r>
      <w:rPr>
        <w:rStyle w:val="PageNumber"/>
      </w:rPr>
      <w:fldChar w:fldCharType="separate"/>
    </w:r>
    <w:r w:rsidR="002477A0">
      <w:rPr>
        <w:rStyle w:val="PageNumber"/>
        <w:noProof/>
      </w:rPr>
      <w:t>32</w:t>
    </w:r>
    <w:r>
      <w:rPr>
        <w:rStyle w:val="PageNumber"/>
      </w:rPr>
      <w:fldChar w:fldCharType="end"/>
    </w:r>
    <w:r>
      <w:rPr>
        <w:rStyle w:val="PageNumber"/>
      </w:rPr>
      <w:t xml:space="preserve"> of 34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53E2F" w:rsidRDefault="00E53E2F">
      <w:r>
        <w:separator/>
      </w:r>
    </w:p>
  </w:footnote>
  <w:footnote w:type="continuationSeparator" w:id="0">
    <w:p w:rsidR="00E53E2F" w:rsidRDefault="00E53E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84" o:spid="_x0000_s2050" type="#_x0000_t136" style="position:absolute;left:0;text-align:left;margin-left:0;margin-top:0;width:622.2pt;height:88.4pt;rotation:315;z-index:-25165516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93" o:spid="_x0000_s2059" type="#_x0000_t136" style="position:absolute;left:0;text-align:left;margin-left:0;margin-top:0;width:622.2pt;height:88.4pt;rotation:315;z-index:-25163673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Pr="00514444" w:rsidRDefault="002477A0" w:rsidP="00514444">
    <w:pPr>
      <w:pStyle w:val="Header"/>
      <w:pBdr>
        <w:bottom w:val="single" w:sz="4" w:space="1" w:color="auto"/>
      </w:pBdr>
      <w:tabs>
        <w:tab w:val="clear" w:pos="8640"/>
      </w:tabs>
      <w:spacing w:after="240"/>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94" o:spid="_x0000_s2060" type="#_x0000_t136" style="position:absolute;left:0;text-align:left;margin-left:0;margin-top:0;width:622.2pt;height:88.4pt;rotation:315;z-index:-25163468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9E491F">
      <w:rPr>
        <w:b/>
        <w:caps/>
        <w:szCs w:val="22"/>
      </w:rPr>
      <w:t>Section I</w:t>
    </w:r>
    <w:r w:rsidR="009E491F" w:rsidRPr="00BC4CC4">
      <w:rPr>
        <w:b/>
        <w:caps/>
        <w:szCs w:val="22"/>
      </w:rPr>
      <w:t>.  Facility Information.</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rsidP="00202112">
    <w:pPr>
      <w:pStyle w:val="Header"/>
      <w:pBdr>
        <w:between w:val="single" w:sz="8" w:space="1" w:color="auto"/>
      </w:pBdr>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92" o:spid="_x0000_s2058" type="#_x0000_t136" style="position:absolute;left:0;text-align:left;margin-left:0;margin-top:0;width:622.2pt;height:88.4pt;rotation:315;z-index:-25163878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9E491F">
      <w:rPr>
        <w:b/>
        <w:caps/>
        <w:szCs w:val="22"/>
      </w:rPr>
      <w:t>Section I.  facility information.</w:t>
    </w:r>
  </w:p>
  <w:p w:rsidR="009E491F" w:rsidRPr="000A38AB" w:rsidRDefault="009E491F" w:rsidP="00202112">
    <w:pPr>
      <w:pStyle w:val="Header"/>
      <w:pBdr>
        <w:between w:val="single" w:sz="8" w:space="1" w:color="auto"/>
      </w:pBdr>
      <w:jc w:val="center"/>
      <w:rPr>
        <w:b/>
        <w:caps/>
        <w:sz w:val="28"/>
        <w:szCs w:val="28"/>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96" o:spid="_x0000_s2062" type="#_x0000_t136" style="position:absolute;left:0;text-align:left;margin-left:0;margin-top:0;width:622.2pt;height:88.4pt;rotation:315;z-index:-25163059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Pr="00B9496A" w:rsidRDefault="002477A0" w:rsidP="00514444">
    <w:pPr>
      <w:pStyle w:val="Header"/>
      <w:pBdr>
        <w:bottom w:val="single" w:sz="4" w:space="1" w:color="auto"/>
      </w:pBdr>
      <w:tabs>
        <w:tab w:val="clear" w:pos="8640"/>
      </w:tabs>
      <w:spacing w:after="240"/>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97" o:spid="_x0000_s2063" type="#_x0000_t136" style="position:absolute;left:0;text-align:left;margin-left:0;margin-top:0;width:622.2pt;height:88.4pt;rotation:315;z-index:-25162854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9E491F">
      <w:rPr>
        <w:b/>
        <w:caps/>
        <w:szCs w:val="22"/>
      </w:rPr>
      <w:t>Section II.  Facility–Wide Conditions</w:t>
    </w:r>
    <w:r w:rsidR="009E491F" w:rsidRPr="00BC4CC4">
      <w:rPr>
        <w:b/>
        <w:caps/>
        <w:szCs w:val="22"/>
      </w:rPr>
      <w:t>.</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Pr="00514444" w:rsidRDefault="002477A0" w:rsidP="00202112">
    <w:pPr>
      <w:pStyle w:val="Header"/>
      <w:pBdr>
        <w:bottom w:val="single" w:sz="4" w:space="1" w:color="auto"/>
      </w:pBdr>
      <w:tabs>
        <w:tab w:val="clear" w:pos="8640"/>
      </w:tabs>
      <w:spacing w:after="240"/>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95" o:spid="_x0000_s2061" type="#_x0000_t136" style="position:absolute;left:0;text-align:left;margin-left:0;margin-top:0;width:622.2pt;height:88.4pt;rotation:315;z-index:-25163264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9E491F">
      <w:rPr>
        <w:b/>
        <w:caps/>
        <w:szCs w:val="22"/>
      </w:rPr>
      <w:t>Section II.  Facility–Wide Conditions</w:t>
    </w:r>
    <w:r w:rsidR="009E491F" w:rsidRPr="00BC4CC4">
      <w:rPr>
        <w:b/>
        <w:caps/>
        <w:szCs w:val="22"/>
      </w:rPr>
      <w:t>.</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99" o:spid="_x0000_s2065" type="#_x0000_t136" style="position:absolute;left:0;text-align:left;margin-left:0;margin-top:0;width:622.2pt;height:88.4pt;rotation:315;z-index:-25162444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rsidP="00327814">
    <w:pPr>
      <w:pStyle w:val="Header"/>
      <w:pBdr>
        <w:bottom w:val="single" w:sz="4" w:space="1" w:color="auto"/>
        <w:between w:val="single" w:sz="8" w:space="1" w:color="auto"/>
      </w:pBdr>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900" o:spid="_x0000_s2066" type="#_x0000_t136" style="position:absolute;left:0;text-align:left;margin-left:0;margin-top:0;width:622.2pt;height:88.4pt;rotation:315;z-index:-25162240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9E491F">
      <w:rPr>
        <w:b/>
        <w:caps/>
        <w:szCs w:val="22"/>
      </w:rPr>
      <w:t>Section III.  Emission units and specific Conditions</w:t>
    </w:r>
  </w:p>
  <w:p w:rsidR="009E491F" w:rsidRDefault="009E491F" w:rsidP="00327814">
    <w:pPr>
      <w:pStyle w:val="Header"/>
      <w:tabs>
        <w:tab w:val="clear" w:pos="8640"/>
      </w:tabs>
      <w:jc w:val="center"/>
      <w:rPr>
        <w:b/>
        <w:szCs w:val="22"/>
      </w:rPr>
    </w:pPr>
    <w:r>
      <w:rPr>
        <w:b/>
        <w:szCs w:val="22"/>
      </w:rPr>
      <w:t>Subsection A.  Emissions Units 001 And 002</w:t>
    </w:r>
  </w:p>
  <w:p w:rsidR="009E491F" w:rsidRPr="00327814" w:rsidRDefault="009E491F" w:rsidP="00327814">
    <w:pPr>
      <w:pStyle w:val="Header"/>
      <w:tabs>
        <w:tab w:val="clear" w:pos="8640"/>
      </w:tabs>
      <w:jc w:val="center"/>
      <w:rPr>
        <w:b/>
        <w:caps/>
        <w:szCs w:val="22"/>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rsidP="00327814">
    <w:pPr>
      <w:pStyle w:val="Header"/>
      <w:pBdr>
        <w:bottom w:val="single" w:sz="4" w:space="1" w:color="auto"/>
        <w:between w:val="single" w:sz="8" w:space="1" w:color="auto"/>
      </w:pBdr>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98" o:spid="_x0000_s2064" type="#_x0000_t136" style="position:absolute;left:0;text-align:left;margin-left:0;margin-top:0;width:622.2pt;height:88.4pt;rotation:315;z-index:-25162649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9E491F">
      <w:rPr>
        <w:b/>
        <w:caps/>
        <w:szCs w:val="22"/>
      </w:rPr>
      <w:t>Section III.  Emission units and specific Conditions</w:t>
    </w:r>
  </w:p>
  <w:p w:rsidR="009E491F" w:rsidRPr="00B9496A" w:rsidRDefault="009E491F" w:rsidP="00327814">
    <w:pPr>
      <w:pStyle w:val="Header"/>
      <w:tabs>
        <w:tab w:val="clear" w:pos="8640"/>
      </w:tabs>
      <w:jc w:val="center"/>
      <w:rPr>
        <w:b/>
        <w:caps/>
        <w:szCs w:val="22"/>
      </w:rPr>
    </w:pPr>
    <w:r>
      <w:rPr>
        <w:b/>
        <w:szCs w:val="22"/>
      </w:rPr>
      <w:t>Subsection A.  Emissions Units 001 And 002</w:t>
    </w:r>
  </w:p>
  <w:p w:rsidR="009E491F" w:rsidRDefault="009E491F" w:rsidP="00202112">
    <w:pPr>
      <w:pStyle w:val="Header"/>
      <w:pBdr>
        <w:between w:val="single" w:sz="8" w:space="1" w:color="auto"/>
      </w:pBdr>
      <w:jc w:val="center"/>
      <w:rPr>
        <w:b/>
        <w:caps/>
        <w:szCs w:val="22"/>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902" o:spid="_x0000_s2068" type="#_x0000_t136" style="position:absolute;left:0;text-align:left;margin-left:0;margin-top:0;width:622.2pt;height:88.4pt;rotation:315;z-index:-25161830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85" o:spid="_x0000_s2051" type="#_x0000_t136" style="position:absolute;left:0;text-align:left;margin-left:0;margin-top:0;width:622.2pt;height:88.4pt;rotation:315;z-index:-25165312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rsidP="00696ADE">
    <w:pPr>
      <w:pStyle w:val="Header"/>
      <w:pBdr>
        <w:bottom w:val="single" w:sz="4" w:space="1" w:color="auto"/>
        <w:between w:val="single" w:sz="8" w:space="1" w:color="auto"/>
      </w:pBdr>
      <w:ind w:right="72"/>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9" type="#_x0000_t136" style="position:absolute;left:0;text-align:left;margin-left:0;margin-top:0;width:622.2pt;height:88.4pt;rotation:315;z-index:-25159577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9E491F">
      <w:rPr>
        <w:b/>
        <w:caps/>
        <w:szCs w:val="22"/>
      </w:rPr>
      <w:t>Section III.  Emission units and specific Conditions</w:t>
    </w:r>
  </w:p>
  <w:p w:rsidR="009E491F" w:rsidRPr="00B9496A" w:rsidRDefault="009E491F" w:rsidP="00696ADE">
    <w:pPr>
      <w:pStyle w:val="Header"/>
      <w:tabs>
        <w:tab w:val="clear" w:pos="8640"/>
      </w:tabs>
      <w:jc w:val="center"/>
      <w:rPr>
        <w:b/>
        <w:caps/>
        <w:szCs w:val="22"/>
      </w:rPr>
    </w:pPr>
    <w:r>
      <w:rPr>
        <w:b/>
        <w:szCs w:val="22"/>
      </w:rPr>
      <w:t>Subsection B.  Emissions Unit 005</w:t>
    </w:r>
  </w:p>
  <w:p w:rsidR="009E491F" w:rsidRPr="00696ADE" w:rsidRDefault="009E491F" w:rsidP="00696ADE">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rsidP="008E6E3B">
    <w:pPr>
      <w:pStyle w:val="Header"/>
      <w:pBdr>
        <w:bottom w:val="single" w:sz="4" w:space="1" w:color="auto"/>
        <w:between w:val="single" w:sz="8" w:space="1" w:color="auto"/>
      </w:pBdr>
      <w:ind w:right="72"/>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901" o:spid="_x0000_s2067" type="#_x0000_t136" style="position:absolute;left:0;text-align:left;margin-left:0;margin-top:0;width:622.2pt;height:88.4pt;rotation:315;z-index:-25162035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9E491F">
      <w:rPr>
        <w:b/>
        <w:caps/>
        <w:szCs w:val="22"/>
      </w:rPr>
      <w:t>Section III.  Emission units and specific Conditions</w:t>
    </w:r>
  </w:p>
  <w:p w:rsidR="009E491F" w:rsidRPr="00B9496A" w:rsidRDefault="009E491F" w:rsidP="00327814">
    <w:pPr>
      <w:pStyle w:val="Header"/>
      <w:tabs>
        <w:tab w:val="clear" w:pos="8640"/>
      </w:tabs>
      <w:jc w:val="center"/>
      <w:rPr>
        <w:b/>
        <w:caps/>
        <w:szCs w:val="22"/>
      </w:rPr>
    </w:pPr>
    <w:r>
      <w:rPr>
        <w:b/>
        <w:szCs w:val="22"/>
      </w:rPr>
      <w:t>Subsection B.  Emissions Unit 005</w:t>
    </w:r>
  </w:p>
  <w:p w:rsidR="009E491F" w:rsidRDefault="009E491F" w:rsidP="00202112">
    <w:pPr>
      <w:pStyle w:val="Header"/>
      <w:pBdr>
        <w:between w:val="single" w:sz="8" w:space="1" w:color="auto"/>
      </w:pBdr>
      <w:jc w:val="center"/>
      <w:rPr>
        <w:b/>
        <w:caps/>
        <w:szCs w:val="22"/>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905" o:spid="_x0000_s2071" type="#_x0000_t136" style="position:absolute;left:0;text-align:left;margin-left:0;margin-top:0;width:622.2pt;height:88.4pt;rotation:315;z-index:-25161216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rsidP="007439CA">
    <w:pPr>
      <w:pStyle w:val="Header"/>
      <w:pBdr>
        <w:between w:val="single" w:sz="8" w:space="1" w:color="auto"/>
      </w:pBdr>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906" o:spid="_x0000_s2072" type="#_x0000_t136" style="position:absolute;left:0;text-align:left;margin-left:0;margin-top:0;width:622.2pt;height:88.4pt;rotation:315;z-index:-25161011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9E491F">
      <w:rPr>
        <w:b/>
        <w:caps/>
        <w:szCs w:val="22"/>
      </w:rPr>
      <w:t>Section IV.  ACID RAIN part.</w:t>
    </w:r>
  </w:p>
  <w:p w:rsidR="009E491F" w:rsidRPr="007439CA" w:rsidRDefault="009E491F" w:rsidP="00AE18D4">
    <w:pPr>
      <w:pStyle w:val="Header"/>
      <w:pBdr>
        <w:between w:val="single" w:sz="8" w:space="1" w:color="auto"/>
      </w:pBdr>
      <w:spacing w:after="240"/>
      <w:jc w:val="center"/>
    </w:pPr>
    <w:r>
      <w:rPr>
        <w:b/>
        <w:szCs w:val="22"/>
      </w:rPr>
      <w:t>Federal Acid Rain Provisions</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rsidP="00830BAB">
    <w:pPr>
      <w:pStyle w:val="Header"/>
      <w:pBdr>
        <w:between w:val="single" w:sz="8" w:space="1" w:color="auto"/>
      </w:pBdr>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904" o:spid="_x0000_s2070" type="#_x0000_t136" style="position:absolute;left:0;text-align:left;margin-left:0;margin-top:0;width:622.2pt;height:88.4pt;rotation:315;z-index:-25161420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9E491F">
      <w:rPr>
        <w:b/>
        <w:caps/>
        <w:szCs w:val="22"/>
      </w:rPr>
      <w:t>Section IV.  ACID RAIN part.</w:t>
    </w:r>
  </w:p>
  <w:p w:rsidR="009E491F" w:rsidRPr="00830BAB" w:rsidRDefault="009E491F" w:rsidP="0028393F">
    <w:pPr>
      <w:pStyle w:val="Header"/>
      <w:pBdr>
        <w:between w:val="single" w:sz="8" w:space="1" w:color="auto"/>
      </w:pBdr>
      <w:spacing w:after="240"/>
      <w:jc w:val="center"/>
    </w:pPr>
    <w:r>
      <w:rPr>
        <w:b/>
        <w:szCs w:val="22"/>
      </w:rPr>
      <w:t>Federal Acid Rain Provisions</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908" o:spid="_x0000_s2074" type="#_x0000_t136" style="position:absolute;left:0;text-align:left;margin-left:0;margin-top:0;width:622.2pt;height:88.4pt;rotation:315;z-index:-25160601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rsidP="007439CA">
    <w:pPr>
      <w:pStyle w:val="Header"/>
      <w:pBdr>
        <w:between w:val="single" w:sz="8" w:space="1" w:color="auto"/>
      </w:pBdr>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909" o:spid="_x0000_s2075" type="#_x0000_t136" style="position:absolute;left:0;text-align:left;margin-left:0;margin-top:0;width:622.2pt;height:88.4pt;rotation:315;z-index:-25160396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9E491F">
      <w:rPr>
        <w:b/>
        <w:caps/>
        <w:szCs w:val="22"/>
      </w:rPr>
      <w:t>Section V.  CAIR part.</w:t>
    </w:r>
  </w:p>
  <w:p w:rsidR="009E491F" w:rsidRPr="007439CA" w:rsidRDefault="009E491F" w:rsidP="007439CA">
    <w:pPr>
      <w:pStyle w:val="Header"/>
      <w:pBdr>
        <w:between w:val="single" w:sz="8" w:space="1" w:color="auto"/>
      </w:pBdr>
      <w:jc w:val="center"/>
    </w:pPr>
    <w:r>
      <w:rPr>
        <w:b/>
        <w:szCs w:val="22"/>
      </w:rPr>
      <w:t>Clean Air Interstate Rule Provisions</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rsidP="00830BAB">
    <w:pPr>
      <w:pStyle w:val="Header"/>
      <w:pBdr>
        <w:between w:val="single" w:sz="8" w:space="1" w:color="auto"/>
      </w:pBdr>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907" o:spid="_x0000_s2073" type="#_x0000_t136" style="position:absolute;left:0;text-align:left;margin-left:0;margin-top:0;width:622.2pt;height:88.4pt;rotation:315;z-index:-25160806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9E491F">
      <w:rPr>
        <w:b/>
        <w:caps/>
        <w:szCs w:val="22"/>
      </w:rPr>
      <w:t>Section V.  CAIR part.</w:t>
    </w:r>
  </w:p>
  <w:p w:rsidR="009E491F" w:rsidRPr="00830BAB" w:rsidRDefault="009E491F" w:rsidP="00202112">
    <w:pPr>
      <w:pStyle w:val="Header"/>
      <w:pBdr>
        <w:between w:val="single" w:sz="8" w:space="1" w:color="auto"/>
      </w:pBdr>
      <w:jc w:val="center"/>
    </w:pPr>
    <w:r>
      <w:rPr>
        <w:b/>
        <w:szCs w:val="22"/>
      </w:rPr>
      <w:t>Clean Air Interstate Rule Provisions</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911" o:spid="_x0000_s2077" type="#_x0000_t136" style="position:absolute;left:0;text-align:left;margin-left:0;margin-top:0;width:622.2pt;height:88.4pt;rotation:315;z-index:-25159987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Pr="00AA03D2" w:rsidRDefault="002477A0" w:rsidP="00AA03D2">
    <w:pPr>
      <w:pStyle w:val="Header"/>
      <w:pBdr>
        <w:between w:val="single" w:sz="8" w:space="1" w:color="auto"/>
      </w:pBdr>
      <w:jc w:val="center"/>
      <w:rPr>
        <w:b/>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912" o:spid="_x0000_s2078" type="#_x0000_t136" style="position:absolute;left:0;text-align:left;margin-left:0;margin-top:0;width:622.2pt;height:88.4pt;rotation:315;z-index:-25159782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9E491F" w:rsidRPr="00AA03D2">
      <w:rPr>
        <w:b/>
      </w:rPr>
      <w:t>SECTION VI. APPENDICES.</w:t>
    </w:r>
  </w:p>
  <w:p w:rsidR="009E491F" w:rsidRPr="00AA03D2" w:rsidRDefault="009E491F" w:rsidP="00AA03D2">
    <w:pPr>
      <w:pStyle w:val="Header"/>
      <w:pBdr>
        <w:between w:val="single" w:sz="8" w:space="1" w:color="auto"/>
      </w:pBdr>
      <w:jc w:val="center"/>
      <w:rPr>
        <w:b/>
      </w:rPr>
    </w:pPr>
    <w:r w:rsidRPr="00AA03D2">
      <w:rPr>
        <w:b/>
      </w:rPr>
      <w:t>The Foll</w:t>
    </w:r>
    <w:r>
      <w:rPr>
        <w:b/>
      </w:rPr>
      <w:t>o</w:t>
    </w:r>
    <w:r w:rsidRPr="00AA03D2">
      <w:rPr>
        <w:b/>
      </w:rPr>
      <w:t>wing Appendices Are Enforceable Part of This Permit</w:t>
    </w:r>
    <w:r>
      <w:rPr>
        <w:b/>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rsidP="0053217D">
    <w:pPr>
      <w:pStyle w:val="Header"/>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83" o:spid="_x0000_s2049" type="#_x0000_t136" style="position:absolute;left:0;text-align:left;margin-left:0;margin-top:0;width:622.2pt;height:88.4pt;rotation:315;z-index:-25165721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9E491F">
      <w:rPr>
        <w:b/>
        <w:caps/>
        <w:szCs w:val="22"/>
      </w:rPr>
      <w:t>Section V.  cair part.</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910" o:spid="_x0000_s2076" type="#_x0000_t136" style="position:absolute;left:0;text-align:left;margin-left:0;margin-top:0;width:622.2pt;height:88.4pt;rotation:315;z-index:-25160192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87" o:spid="_x0000_s2053" type="#_x0000_t136" style="position:absolute;left:0;text-align:left;margin-left:0;margin-top:0;width:622.2pt;height:88.4pt;rotation:315;z-index:-25164902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88" o:spid="_x0000_s2054" type="#_x0000_t136" style="position:absolute;left:0;text-align:left;margin-left:0;margin-top:0;width:622.2pt;height:88.4pt;rotation:315;z-index:-25164697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86" o:spid="_x0000_s2052" type="#_x0000_t136" style="position:absolute;left:0;text-align:left;margin-left:0;margin-top:0;width:622.2pt;height:88.4pt;rotation:315;z-index:-25165107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90" o:spid="_x0000_s2056" type="#_x0000_t136" style="position:absolute;left:0;text-align:left;margin-left:0;margin-top:0;width:622.2pt;height:88.4pt;rotation:315;z-index:-25164288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horzAnchor="margin" w:tblpXSpec="center" w:tblpY="-540"/>
      <w:tblW w:w="10368" w:type="dxa"/>
      <w:tblLayout w:type="fixed"/>
      <w:tblLook w:val="01E0" w:firstRow="1" w:lastRow="1" w:firstColumn="1" w:lastColumn="1" w:noHBand="0" w:noVBand="0"/>
    </w:tblPr>
    <w:tblGrid>
      <w:gridCol w:w="2448"/>
      <w:gridCol w:w="5400"/>
      <w:gridCol w:w="2520"/>
    </w:tblGrid>
    <w:tr w:rsidR="009E491F" w:rsidTr="00C576E2">
      <w:tc>
        <w:tcPr>
          <w:tcW w:w="2448" w:type="dxa"/>
        </w:tcPr>
        <w:p w:rsidR="009E491F" w:rsidRDefault="009E491F" w:rsidP="00065905">
          <w:r>
            <w:rPr>
              <w:noProof/>
            </w:rPr>
            <w:drawing>
              <wp:inline distT="0" distB="0" distL="0" distR="0" wp14:anchorId="5FF6E2E9" wp14:editId="1D6BF1E4">
                <wp:extent cx="1504315" cy="981075"/>
                <wp:effectExtent l="19050" t="0" r="635" b="0"/>
                <wp:docPr id="20" name="Picture 1" descr="DEP color logo for 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 color logo for PC"/>
                        <pic:cNvPicPr>
                          <a:picLocks noChangeAspect="1" noChangeArrowheads="1"/>
                        </pic:cNvPicPr>
                      </pic:nvPicPr>
                      <pic:blipFill>
                        <a:blip r:embed="rId1"/>
                        <a:srcRect/>
                        <a:stretch>
                          <a:fillRect/>
                        </a:stretch>
                      </pic:blipFill>
                      <pic:spPr bwMode="auto">
                        <a:xfrm>
                          <a:off x="0" y="0"/>
                          <a:ext cx="1504315" cy="981075"/>
                        </a:xfrm>
                        <a:prstGeom prst="rect">
                          <a:avLst/>
                        </a:prstGeom>
                        <a:noFill/>
                        <a:ln w="9525">
                          <a:noFill/>
                          <a:miter lim="800000"/>
                          <a:headEnd/>
                          <a:tailEnd/>
                        </a:ln>
                      </pic:spPr>
                    </pic:pic>
                  </a:graphicData>
                </a:graphic>
              </wp:inline>
            </w:drawing>
          </w:r>
        </w:p>
      </w:tc>
      <w:tc>
        <w:tcPr>
          <w:tcW w:w="5400" w:type="dxa"/>
        </w:tcPr>
        <w:p w:rsidR="009E491F" w:rsidRPr="00CC55AF" w:rsidRDefault="009E491F" w:rsidP="00065905">
          <w:pPr>
            <w:jc w:val="center"/>
            <w:rPr>
              <w:b/>
              <w:sz w:val="32"/>
              <w:szCs w:val="32"/>
            </w:rPr>
          </w:pPr>
          <w:r w:rsidRPr="001F6DC9">
            <w:rPr>
              <w:b/>
              <w:sz w:val="36"/>
              <w:szCs w:val="36"/>
            </w:rPr>
            <w:t>F</w:t>
          </w:r>
          <w:r w:rsidRPr="00D15A4C">
            <w:rPr>
              <w:b/>
            </w:rPr>
            <w:t>LORIDA</w:t>
          </w:r>
          <w:r w:rsidRPr="00CC55AF">
            <w:rPr>
              <w:b/>
              <w:sz w:val="32"/>
              <w:szCs w:val="32"/>
            </w:rPr>
            <w:t xml:space="preserve"> </w:t>
          </w:r>
          <w:r w:rsidRPr="001F6DC9">
            <w:rPr>
              <w:b/>
              <w:sz w:val="36"/>
              <w:szCs w:val="36"/>
            </w:rPr>
            <w:t>D</w:t>
          </w:r>
          <w:r w:rsidRPr="00D15A4C">
            <w:rPr>
              <w:b/>
            </w:rPr>
            <w:t>EPARTMENT</w:t>
          </w:r>
          <w:r w:rsidRPr="00CC55AF">
            <w:rPr>
              <w:b/>
              <w:sz w:val="32"/>
              <w:szCs w:val="32"/>
            </w:rPr>
            <w:t xml:space="preserve"> </w:t>
          </w:r>
          <w:r w:rsidRPr="00D15A4C">
            <w:rPr>
              <w:b/>
            </w:rPr>
            <w:t>OF</w:t>
          </w:r>
        </w:p>
        <w:p w:rsidR="009E491F" w:rsidRPr="00CC55AF" w:rsidRDefault="009E491F" w:rsidP="00065905">
          <w:pPr>
            <w:jc w:val="center"/>
            <w:rPr>
              <w:sz w:val="32"/>
              <w:szCs w:val="32"/>
            </w:rPr>
          </w:pPr>
          <w:r w:rsidRPr="001F6DC9">
            <w:rPr>
              <w:b/>
              <w:sz w:val="36"/>
              <w:szCs w:val="36"/>
            </w:rPr>
            <w:t>E</w:t>
          </w:r>
          <w:r w:rsidRPr="00D15A4C">
            <w:rPr>
              <w:b/>
            </w:rPr>
            <w:t>NVIRONMENTAL</w:t>
          </w:r>
          <w:r w:rsidRPr="00CC55AF">
            <w:rPr>
              <w:b/>
              <w:sz w:val="32"/>
              <w:szCs w:val="32"/>
            </w:rPr>
            <w:t xml:space="preserve"> </w:t>
          </w:r>
          <w:r w:rsidRPr="001F6DC9">
            <w:rPr>
              <w:b/>
              <w:sz w:val="36"/>
              <w:szCs w:val="36"/>
            </w:rPr>
            <w:t>P</w:t>
          </w:r>
          <w:r w:rsidRPr="00D15A4C">
            <w:rPr>
              <w:b/>
            </w:rPr>
            <w:t>ROTECTION</w:t>
          </w:r>
        </w:p>
        <w:p w:rsidR="009E491F" w:rsidRPr="00C8560E" w:rsidRDefault="009E491F" w:rsidP="00065905">
          <w:pPr>
            <w:jc w:val="center"/>
            <w:rPr>
              <w:sz w:val="18"/>
              <w:szCs w:val="18"/>
            </w:rPr>
          </w:pPr>
          <w:r w:rsidRPr="00C8560E">
            <w:rPr>
              <w:sz w:val="18"/>
              <w:szCs w:val="18"/>
            </w:rPr>
            <w:t>BOB MARTINEZ CENTER</w:t>
          </w:r>
        </w:p>
        <w:p w:rsidR="009E491F" w:rsidRPr="00C8560E" w:rsidRDefault="009E491F" w:rsidP="00065905">
          <w:pPr>
            <w:jc w:val="center"/>
            <w:rPr>
              <w:sz w:val="18"/>
              <w:szCs w:val="18"/>
            </w:rPr>
          </w:pPr>
          <w:r w:rsidRPr="00C8560E">
            <w:rPr>
              <w:sz w:val="18"/>
              <w:szCs w:val="18"/>
            </w:rPr>
            <w:t>2600 BLAIRSTONE ROAD</w:t>
          </w:r>
        </w:p>
        <w:p w:rsidR="009E491F" w:rsidRPr="00327FD5" w:rsidRDefault="009E491F" w:rsidP="00065905">
          <w:pPr>
            <w:jc w:val="center"/>
            <w:rPr>
              <w:rFonts w:ascii="Arial" w:hAnsi="Arial" w:cs="Arial"/>
              <w:sz w:val="20"/>
            </w:rPr>
          </w:pPr>
          <w:r w:rsidRPr="00C8560E">
            <w:rPr>
              <w:sz w:val="18"/>
              <w:szCs w:val="18"/>
            </w:rPr>
            <w:t>TALLAHASSEE, FLORIDA 32399-2400</w:t>
          </w:r>
        </w:p>
      </w:tc>
      <w:tc>
        <w:tcPr>
          <w:tcW w:w="2520" w:type="dxa"/>
        </w:tcPr>
        <w:p w:rsidR="009E491F" w:rsidRPr="00B17F49" w:rsidRDefault="009E491F" w:rsidP="00065905">
          <w:pPr>
            <w:jc w:val="right"/>
            <w:rPr>
              <w:color w:val="31849B"/>
              <w:sz w:val="18"/>
              <w:szCs w:val="18"/>
            </w:rPr>
          </w:pPr>
          <w:r w:rsidRPr="00B17F49">
            <w:rPr>
              <w:color w:val="31849B"/>
              <w:sz w:val="18"/>
              <w:szCs w:val="18"/>
            </w:rPr>
            <w:t>RICK SCOTT</w:t>
          </w:r>
        </w:p>
        <w:p w:rsidR="009E491F" w:rsidRPr="00B17F49" w:rsidRDefault="009E491F" w:rsidP="00065905">
          <w:pPr>
            <w:jc w:val="right"/>
            <w:rPr>
              <w:color w:val="31849B"/>
              <w:sz w:val="18"/>
              <w:szCs w:val="18"/>
            </w:rPr>
          </w:pPr>
          <w:r w:rsidRPr="00B17F49">
            <w:rPr>
              <w:color w:val="31849B"/>
              <w:sz w:val="18"/>
              <w:szCs w:val="18"/>
            </w:rPr>
            <w:t>GOVERNOR</w:t>
          </w:r>
        </w:p>
        <w:p w:rsidR="009E491F" w:rsidRPr="00B17F49" w:rsidRDefault="009E491F" w:rsidP="00065905">
          <w:pPr>
            <w:jc w:val="right"/>
            <w:rPr>
              <w:color w:val="31849B"/>
              <w:sz w:val="18"/>
              <w:szCs w:val="18"/>
            </w:rPr>
          </w:pPr>
        </w:p>
        <w:p w:rsidR="009E491F" w:rsidRPr="00B17F49" w:rsidRDefault="009E491F" w:rsidP="00065905">
          <w:pPr>
            <w:jc w:val="right"/>
            <w:rPr>
              <w:color w:val="31849B"/>
              <w:sz w:val="18"/>
              <w:szCs w:val="18"/>
            </w:rPr>
          </w:pPr>
          <w:r>
            <w:rPr>
              <w:color w:val="31849B"/>
              <w:sz w:val="18"/>
              <w:szCs w:val="18"/>
            </w:rPr>
            <w:t>CARLOS LOPEZ-CANTERA</w:t>
          </w:r>
          <w:r w:rsidRPr="00B17F49">
            <w:rPr>
              <w:color w:val="31849B"/>
              <w:sz w:val="18"/>
              <w:szCs w:val="18"/>
            </w:rPr>
            <w:br/>
            <w:t>LT. GOVERNOR</w:t>
          </w:r>
        </w:p>
        <w:p w:rsidR="009E491F" w:rsidRDefault="009E491F" w:rsidP="00065905">
          <w:pPr>
            <w:jc w:val="right"/>
            <w:rPr>
              <w:color w:val="31849B"/>
              <w:sz w:val="18"/>
              <w:szCs w:val="18"/>
            </w:rPr>
          </w:pPr>
        </w:p>
        <w:p w:rsidR="009E491F" w:rsidRPr="00B17F49" w:rsidRDefault="009E491F" w:rsidP="00065905">
          <w:pPr>
            <w:jc w:val="right"/>
            <w:rPr>
              <w:color w:val="31849B"/>
              <w:sz w:val="18"/>
              <w:szCs w:val="18"/>
            </w:rPr>
          </w:pPr>
          <w:r w:rsidRPr="00B17F49">
            <w:rPr>
              <w:color w:val="31849B"/>
              <w:sz w:val="18"/>
              <w:szCs w:val="18"/>
            </w:rPr>
            <w:t xml:space="preserve">HERSCHEL T. VINYARD </w:t>
          </w:r>
          <w:r>
            <w:rPr>
              <w:color w:val="31849B"/>
              <w:sz w:val="18"/>
              <w:szCs w:val="18"/>
            </w:rPr>
            <w:t>J</w:t>
          </w:r>
          <w:r w:rsidRPr="00B17F49">
            <w:rPr>
              <w:color w:val="31849B"/>
              <w:sz w:val="18"/>
              <w:szCs w:val="18"/>
            </w:rPr>
            <w:t>R.</w:t>
          </w:r>
        </w:p>
        <w:p w:rsidR="009E491F" w:rsidRPr="004D0732" w:rsidRDefault="009E491F" w:rsidP="00065905">
          <w:pPr>
            <w:jc w:val="right"/>
            <w:rPr>
              <w:rFonts w:ascii="BakerSignet" w:hAnsi="BakerSignet"/>
              <w:color w:val="006666"/>
              <w:sz w:val="20"/>
            </w:rPr>
          </w:pPr>
          <w:r w:rsidRPr="00B17F49">
            <w:rPr>
              <w:color w:val="31849B"/>
              <w:sz w:val="18"/>
              <w:szCs w:val="18"/>
            </w:rPr>
            <w:t>SECRETARY</w:t>
          </w:r>
        </w:p>
      </w:tc>
    </w:tr>
  </w:tbl>
  <w:p w:rsidR="009E491F" w:rsidRPr="00571F67" w:rsidRDefault="002477A0" w:rsidP="0006590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91" o:spid="_x0000_s2057" type="#_x0000_t136" style="position:absolute;left:0;text-align:left;margin-left:0;margin-top:0;width:622.2pt;height:88.4pt;rotation:315;z-index:-25164083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491F" w:rsidRDefault="002477A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147889" o:spid="_x0000_s2055" type="#_x0000_t136" style="position:absolute;left:0;text-align:left;margin-left:0;margin-top:0;width:622.2pt;height:88.4pt;rotation:315;z-index:-25164492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1C5776"/>
    <w:multiLevelType w:val="hybridMultilevel"/>
    <w:tmpl w:val="01683D1E"/>
    <w:lvl w:ilvl="0" w:tplc="04090001">
      <w:start w:val="1"/>
      <w:numFmt w:val="bullet"/>
      <w:lvlText w:val=""/>
      <w:lvlJc w:val="left"/>
      <w:pPr>
        <w:ind w:left="1112" w:hanging="360"/>
      </w:pPr>
      <w:rPr>
        <w:rFonts w:ascii="Symbol" w:hAnsi="Symbol" w:hint="default"/>
      </w:rPr>
    </w:lvl>
    <w:lvl w:ilvl="1" w:tplc="04090003" w:tentative="1">
      <w:start w:val="1"/>
      <w:numFmt w:val="bullet"/>
      <w:lvlText w:val="o"/>
      <w:lvlJc w:val="left"/>
      <w:pPr>
        <w:ind w:left="1832" w:hanging="360"/>
      </w:pPr>
      <w:rPr>
        <w:rFonts w:ascii="Courier New" w:hAnsi="Courier New" w:cs="Courier New" w:hint="default"/>
      </w:rPr>
    </w:lvl>
    <w:lvl w:ilvl="2" w:tplc="04090005" w:tentative="1">
      <w:start w:val="1"/>
      <w:numFmt w:val="bullet"/>
      <w:lvlText w:val=""/>
      <w:lvlJc w:val="left"/>
      <w:pPr>
        <w:ind w:left="2552" w:hanging="360"/>
      </w:pPr>
      <w:rPr>
        <w:rFonts w:ascii="Wingdings" w:hAnsi="Wingdings" w:hint="default"/>
      </w:rPr>
    </w:lvl>
    <w:lvl w:ilvl="3" w:tplc="04090001" w:tentative="1">
      <w:start w:val="1"/>
      <w:numFmt w:val="bullet"/>
      <w:lvlText w:val=""/>
      <w:lvlJc w:val="left"/>
      <w:pPr>
        <w:ind w:left="3272" w:hanging="360"/>
      </w:pPr>
      <w:rPr>
        <w:rFonts w:ascii="Symbol" w:hAnsi="Symbol" w:hint="default"/>
      </w:rPr>
    </w:lvl>
    <w:lvl w:ilvl="4" w:tplc="04090003" w:tentative="1">
      <w:start w:val="1"/>
      <w:numFmt w:val="bullet"/>
      <w:lvlText w:val="o"/>
      <w:lvlJc w:val="left"/>
      <w:pPr>
        <w:ind w:left="3992" w:hanging="360"/>
      </w:pPr>
      <w:rPr>
        <w:rFonts w:ascii="Courier New" w:hAnsi="Courier New" w:cs="Courier New" w:hint="default"/>
      </w:rPr>
    </w:lvl>
    <w:lvl w:ilvl="5" w:tplc="04090005" w:tentative="1">
      <w:start w:val="1"/>
      <w:numFmt w:val="bullet"/>
      <w:lvlText w:val=""/>
      <w:lvlJc w:val="left"/>
      <w:pPr>
        <w:ind w:left="4712" w:hanging="360"/>
      </w:pPr>
      <w:rPr>
        <w:rFonts w:ascii="Wingdings" w:hAnsi="Wingdings" w:hint="default"/>
      </w:rPr>
    </w:lvl>
    <w:lvl w:ilvl="6" w:tplc="04090001" w:tentative="1">
      <w:start w:val="1"/>
      <w:numFmt w:val="bullet"/>
      <w:lvlText w:val=""/>
      <w:lvlJc w:val="left"/>
      <w:pPr>
        <w:ind w:left="5432" w:hanging="360"/>
      </w:pPr>
      <w:rPr>
        <w:rFonts w:ascii="Symbol" w:hAnsi="Symbol" w:hint="default"/>
      </w:rPr>
    </w:lvl>
    <w:lvl w:ilvl="7" w:tplc="04090003" w:tentative="1">
      <w:start w:val="1"/>
      <w:numFmt w:val="bullet"/>
      <w:lvlText w:val="o"/>
      <w:lvlJc w:val="left"/>
      <w:pPr>
        <w:ind w:left="6152" w:hanging="360"/>
      </w:pPr>
      <w:rPr>
        <w:rFonts w:ascii="Courier New" w:hAnsi="Courier New" w:cs="Courier New" w:hint="default"/>
      </w:rPr>
    </w:lvl>
    <w:lvl w:ilvl="8" w:tplc="04090005" w:tentative="1">
      <w:start w:val="1"/>
      <w:numFmt w:val="bullet"/>
      <w:lvlText w:val=""/>
      <w:lvlJc w:val="left"/>
      <w:pPr>
        <w:ind w:left="6872" w:hanging="360"/>
      </w:pPr>
      <w:rPr>
        <w:rFonts w:ascii="Wingdings" w:hAnsi="Wingdings" w:hint="default"/>
      </w:rPr>
    </w:lvl>
  </w:abstractNum>
  <w:abstractNum w:abstractNumId="1">
    <w:nsid w:val="11D4128A"/>
    <w:multiLevelType w:val="hybridMultilevel"/>
    <w:tmpl w:val="F9D29472"/>
    <w:lvl w:ilvl="0" w:tplc="23525764">
      <w:start w:val="1"/>
      <w:numFmt w:val="decimal"/>
      <w:lvlText w:val="B.%1."/>
      <w:lvlJc w:val="left"/>
      <w:pPr>
        <w:tabs>
          <w:tab w:val="num" w:pos="936"/>
        </w:tabs>
        <w:ind w:left="0" w:firstLine="0"/>
      </w:pPr>
      <w:rPr>
        <w:rFonts w:ascii="Times New Roman" w:hAnsi="Times New Roman" w:cs="Times New Roman" w:hint="default"/>
        <w:b/>
        <w:i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23C2A7B"/>
    <w:multiLevelType w:val="singleLevel"/>
    <w:tmpl w:val="B5D075EC"/>
    <w:lvl w:ilvl="0">
      <w:start w:val="3"/>
      <w:numFmt w:val="lowerLetter"/>
      <w:lvlText w:val="%1."/>
      <w:lvlJc w:val="left"/>
      <w:pPr>
        <w:tabs>
          <w:tab w:val="num" w:pos="720"/>
        </w:tabs>
        <w:ind w:left="720" w:hanging="360"/>
      </w:pPr>
      <w:rPr>
        <w:rFonts w:hint="default"/>
      </w:rPr>
    </w:lvl>
  </w:abstractNum>
  <w:abstractNum w:abstractNumId="3">
    <w:nsid w:val="127A03E5"/>
    <w:multiLevelType w:val="multilevel"/>
    <w:tmpl w:val="AA3EB33E"/>
    <w:lvl w:ilvl="0">
      <w:start w:val="1"/>
      <w:numFmt w:val="decimal"/>
      <w:lvlText w:val="A.%1."/>
      <w:lvlJc w:val="left"/>
      <w:pPr>
        <w:tabs>
          <w:tab w:val="num" w:pos="1656"/>
        </w:tabs>
      </w:pPr>
      <w:rPr>
        <w:rFonts w:cs="Times New Roman" w:hint="default"/>
        <w:b/>
        <w:i w:val="0"/>
        <w:dstrike w:val="0"/>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4">
    <w:nsid w:val="14A52B5F"/>
    <w:multiLevelType w:val="multilevel"/>
    <w:tmpl w:val="64E400AC"/>
    <w:lvl w:ilvl="0">
      <w:start w:val="1"/>
      <w:numFmt w:val="decimal"/>
      <w:lvlText w:val="A.%1."/>
      <w:lvlJc w:val="left"/>
      <w:pPr>
        <w:tabs>
          <w:tab w:val="num" w:pos="1296"/>
        </w:tabs>
      </w:pPr>
      <w:rPr>
        <w:rFonts w:cs="Times New Roman" w:hint="default"/>
        <w:b/>
        <w:i w:val="0"/>
        <w:dstrike w:val="0"/>
      </w:rPr>
    </w:lvl>
    <w:lvl w:ilvl="1">
      <w:start w:val="1"/>
      <w:numFmt w:val="lowerLetter"/>
      <w:lvlText w:val="%2."/>
      <w:lvlJc w:val="left"/>
      <w:pPr>
        <w:tabs>
          <w:tab w:val="num" w:pos="360"/>
        </w:tabs>
        <w:ind w:left="720"/>
      </w:pPr>
      <w:rPr>
        <w:rFonts w:cs="Times New Roman" w:hint="default"/>
        <w:b w:val="0"/>
        <w:i w:val="0"/>
        <w:dstrike w:val="0"/>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
    <w:nsid w:val="1A6424CF"/>
    <w:multiLevelType w:val="hybridMultilevel"/>
    <w:tmpl w:val="6E0065F8"/>
    <w:lvl w:ilvl="0" w:tplc="042A119E">
      <w:start w:val="1"/>
      <w:numFmt w:val="decimal"/>
      <w:lvlText w:val="FW%1.  "/>
      <w:lvlJc w:val="left"/>
      <w:pPr>
        <w:tabs>
          <w:tab w:val="num" w:pos="810"/>
        </w:tabs>
        <w:ind w:left="360" w:firstLine="0"/>
      </w:pPr>
      <w:rPr>
        <w:rFonts w:ascii="Times New Roman" w:hAnsi="Times New Roman" w:cs="Times New Roman" w:hint="default"/>
        <w:b/>
        <w:i w:val="0"/>
        <w:sz w:val="22"/>
      </w:rPr>
    </w:lvl>
    <w:lvl w:ilvl="1" w:tplc="D94E20B4">
      <w:start w:val="1"/>
      <w:numFmt w:val="lowerLetter"/>
      <w:lvlText w:val="%2."/>
      <w:lvlJc w:val="left"/>
      <w:pPr>
        <w:tabs>
          <w:tab w:val="num" w:pos="810"/>
        </w:tabs>
        <w:ind w:left="810"/>
      </w:pPr>
      <w:rPr>
        <w:rFonts w:cs="Times New Roman" w:hint="default"/>
        <w:b/>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6">
    <w:nsid w:val="1B0A088E"/>
    <w:multiLevelType w:val="singleLevel"/>
    <w:tmpl w:val="D590782C"/>
    <w:lvl w:ilvl="0">
      <w:start w:val="5"/>
      <w:numFmt w:val="decimal"/>
      <w:lvlText w:val="%1."/>
      <w:legacy w:legacy="1" w:legacySpace="0" w:legacyIndent="360"/>
      <w:lvlJc w:val="left"/>
      <w:pPr>
        <w:ind w:left="360" w:hanging="360"/>
      </w:pPr>
    </w:lvl>
  </w:abstractNum>
  <w:abstractNum w:abstractNumId="7">
    <w:nsid w:val="1DDC2ADC"/>
    <w:multiLevelType w:val="singleLevel"/>
    <w:tmpl w:val="D5D00E10"/>
    <w:lvl w:ilvl="0">
      <w:start w:val="1"/>
      <w:numFmt w:val="lowerLetter"/>
      <w:lvlText w:val="%1)"/>
      <w:legacy w:legacy="1" w:legacySpace="0" w:legacyIndent="360"/>
      <w:lvlJc w:val="left"/>
      <w:pPr>
        <w:ind w:left="715" w:hanging="360"/>
      </w:pPr>
    </w:lvl>
  </w:abstractNum>
  <w:abstractNum w:abstractNumId="8">
    <w:nsid w:val="2A437E66"/>
    <w:multiLevelType w:val="hybridMultilevel"/>
    <w:tmpl w:val="A52409B0"/>
    <w:lvl w:ilvl="0" w:tplc="AEEC37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34F96661"/>
    <w:multiLevelType w:val="hybridMultilevel"/>
    <w:tmpl w:val="AA3EB33E"/>
    <w:lvl w:ilvl="0" w:tplc="05E4455E">
      <w:start w:val="1"/>
      <w:numFmt w:val="decimal"/>
      <w:lvlText w:val="A.%1."/>
      <w:lvlJc w:val="left"/>
      <w:pPr>
        <w:tabs>
          <w:tab w:val="num" w:pos="1656"/>
        </w:tabs>
      </w:pPr>
      <w:rPr>
        <w:rFonts w:cs="Times New Roman" w:hint="default"/>
        <w:b/>
        <w:i w:val="0"/>
        <w:dstrike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35C341F2"/>
    <w:multiLevelType w:val="multilevel"/>
    <w:tmpl w:val="64E400AC"/>
    <w:lvl w:ilvl="0">
      <w:start w:val="1"/>
      <w:numFmt w:val="decimal"/>
      <w:lvlText w:val="A.%1."/>
      <w:lvlJc w:val="left"/>
      <w:pPr>
        <w:tabs>
          <w:tab w:val="num" w:pos="1296"/>
        </w:tabs>
      </w:pPr>
      <w:rPr>
        <w:rFonts w:cs="Times New Roman" w:hint="default"/>
        <w:b/>
        <w:i w:val="0"/>
        <w:dstrike w:val="0"/>
      </w:rPr>
    </w:lvl>
    <w:lvl w:ilvl="1">
      <w:start w:val="1"/>
      <w:numFmt w:val="lowerLetter"/>
      <w:lvlText w:val="%2."/>
      <w:lvlJc w:val="left"/>
      <w:pPr>
        <w:tabs>
          <w:tab w:val="num" w:pos="360"/>
        </w:tabs>
        <w:ind w:left="720"/>
      </w:pPr>
      <w:rPr>
        <w:rFonts w:cs="Times New Roman" w:hint="default"/>
        <w:b w:val="0"/>
        <w:i w:val="0"/>
        <w:dstrike w:val="0"/>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1">
    <w:nsid w:val="3B1F4526"/>
    <w:multiLevelType w:val="hybridMultilevel"/>
    <w:tmpl w:val="B57CC856"/>
    <w:lvl w:ilvl="0" w:tplc="51CC9514">
      <w:start w:val="1"/>
      <w:numFmt w:val="decimal"/>
      <w:lvlText w:val="A.%1."/>
      <w:lvlJc w:val="left"/>
      <w:pPr>
        <w:tabs>
          <w:tab w:val="num" w:pos="1080"/>
        </w:tabs>
        <w:ind w:left="1080" w:hanging="720"/>
      </w:pPr>
      <w:rPr>
        <w:rFonts w:hint="default"/>
        <w:b/>
        <w:i w:val="0"/>
        <w:dstrike w:val="0"/>
        <w:color w:val="auto"/>
        <w:sz w:val="22"/>
        <w:szCs w:val="22"/>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425F6E35"/>
    <w:multiLevelType w:val="singleLevel"/>
    <w:tmpl w:val="7006FA24"/>
    <w:lvl w:ilvl="0">
      <w:start w:val="1"/>
      <w:numFmt w:val="decimal"/>
      <w:lvlText w:val="(%1)"/>
      <w:lvlJc w:val="left"/>
      <w:pPr>
        <w:tabs>
          <w:tab w:val="num" w:pos="944"/>
        </w:tabs>
        <w:ind w:left="944" w:hanging="360"/>
      </w:pPr>
      <w:rPr>
        <w:rFonts w:hint="default"/>
      </w:rPr>
    </w:lvl>
  </w:abstractNum>
  <w:abstractNum w:abstractNumId="13">
    <w:nsid w:val="456457AB"/>
    <w:multiLevelType w:val="hybridMultilevel"/>
    <w:tmpl w:val="8B26B580"/>
    <w:lvl w:ilvl="0" w:tplc="0409000F">
      <w:start w:val="1"/>
      <w:numFmt w:val="decimal"/>
      <w:lvlText w:val="%1."/>
      <w:lvlJc w:val="left"/>
      <w:pPr>
        <w:tabs>
          <w:tab w:val="num" w:pos="360"/>
        </w:tabs>
        <w:ind w:left="360" w:hanging="360"/>
      </w:pPr>
      <w:rPr>
        <w:rFonts w:hint="default"/>
        <w:b/>
        <w:i w:val="0"/>
        <w:dstrike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4">
    <w:nsid w:val="48D67B40"/>
    <w:multiLevelType w:val="hybridMultilevel"/>
    <w:tmpl w:val="3CAE37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E123C18"/>
    <w:multiLevelType w:val="hybridMultilevel"/>
    <w:tmpl w:val="64E400AC"/>
    <w:lvl w:ilvl="0" w:tplc="05E4455E">
      <w:start w:val="1"/>
      <w:numFmt w:val="decimal"/>
      <w:lvlText w:val="A.%1."/>
      <w:lvlJc w:val="left"/>
      <w:pPr>
        <w:tabs>
          <w:tab w:val="num" w:pos="1296"/>
        </w:tabs>
      </w:pPr>
      <w:rPr>
        <w:rFonts w:cs="Times New Roman" w:hint="default"/>
        <w:b/>
        <w:i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nsid w:val="521E7E14"/>
    <w:multiLevelType w:val="hybridMultilevel"/>
    <w:tmpl w:val="11B82470"/>
    <w:lvl w:ilvl="0" w:tplc="D5D60AB4">
      <w:start w:val="1"/>
      <w:numFmt w:val="decimal"/>
      <w:lvlText w:val="B.%1."/>
      <w:lvlJc w:val="left"/>
      <w:pPr>
        <w:tabs>
          <w:tab w:val="num" w:pos="936"/>
        </w:tabs>
      </w:pPr>
      <w:rPr>
        <w:rFonts w:ascii="Times New Roman" w:hAnsi="Times New Roman" w:cs="Times New Roman" w:hint="default"/>
        <w:b/>
        <w:i w:val="0"/>
        <w:dstrike w:val="0"/>
        <w:sz w:val="22"/>
        <w:szCs w:val="22"/>
      </w:rPr>
    </w:lvl>
    <w:lvl w:ilvl="1" w:tplc="04090019">
      <w:start w:val="1"/>
      <w:numFmt w:val="lowerLetter"/>
      <w:lvlText w:val="%2."/>
      <w:lvlJc w:val="left"/>
      <w:pPr>
        <w:tabs>
          <w:tab w:val="num" w:pos="0"/>
        </w:tabs>
        <w:ind w:left="360"/>
      </w:pPr>
      <w:rPr>
        <w:rFonts w:hint="default"/>
        <w:b w:val="0"/>
        <w:i w:val="0"/>
        <w:dstrike w:val="0"/>
      </w:rPr>
    </w:lvl>
    <w:lvl w:ilvl="2" w:tplc="FA16CC8E">
      <w:start w:val="1"/>
      <w:numFmt w:val="decimal"/>
      <w:lvlText w:val="%3."/>
      <w:lvlJc w:val="left"/>
      <w:pPr>
        <w:tabs>
          <w:tab w:val="num" w:pos="1980"/>
        </w:tabs>
        <w:ind w:left="1980" w:hanging="360"/>
      </w:pPr>
      <w:rPr>
        <w:rFonts w:cs="Times New Roman" w:hint="default"/>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7">
    <w:nsid w:val="53066510"/>
    <w:multiLevelType w:val="hybridMultilevel"/>
    <w:tmpl w:val="7206B07C"/>
    <w:lvl w:ilvl="0" w:tplc="BAECA430">
      <w:start w:val="5"/>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1414BB9"/>
    <w:multiLevelType w:val="singleLevel"/>
    <w:tmpl w:val="5B50A220"/>
    <w:lvl w:ilvl="0">
      <w:start w:val="1"/>
      <w:numFmt w:val="decimal"/>
      <w:lvlText w:val="%1."/>
      <w:legacy w:legacy="1" w:legacySpace="0" w:legacyIndent="360"/>
      <w:lvlJc w:val="left"/>
      <w:pPr>
        <w:ind w:left="360" w:hanging="360"/>
      </w:pPr>
    </w:lvl>
  </w:abstractNum>
  <w:abstractNum w:abstractNumId="19">
    <w:nsid w:val="6613223F"/>
    <w:multiLevelType w:val="hybridMultilevel"/>
    <w:tmpl w:val="1C9858C8"/>
    <w:lvl w:ilvl="0" w:tplc="F7D0AB78">
      <w:start w:val="1"/>
      <w:numFmt w:val="decimal"/>
      <w:lvlText w:val="D.%1."/>
      <w:lvlJc w:val="left"/>
      <w:pPr>
        <w:tabs>
          <w:tab w:val="num" w:pos="1080"/>
        </w:tabs>
        <w:ind w:left="1080" w:hanging="720"/>
      </w:pPr>
      <w:rPr>
        <w:rFonts w:hint="default"/>
        <w:b/>
        <w:i w:val="0"/>
        <w:dstrike w:val="0"/>
        <w:color w:val="auto"/>
        <w:sz w:val="22"/>
        <w:szCs w:val="22"/>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6D616291"/>
    <w:multiLevelType w:val="hybridMultilevel"/>
    <w:tmpl w:val="53846E42"/>
    <w:lvl w:ilvl="0" w:tplc="D5D60AB4">
      <w:start w:val="1"/>
      <w:numFmt w:val="decimal"/>
      <w:lvlText w:val="B.%1."/>
      <w:lvlJc w:val="left"/>
      <w:pPr>
        <w:tabs>
          <w:tab w:val="num" w:pos="936"/>
        </w:tabs>
      </w:pPr>
      <w:rPr>
        <w:rFonts w:ascii="Times New Roman" w:hAnsi="Times New Roman" w:cs="Times New Roman" w:hint="default"/>
        <w:b/>
        <w:i w:val="0"/>
        <w:dstrike w:val="0"/>
        <w:sz w:val="22"/>
        <w:szCs w:val="22"/>
      </w:rPr>
    </w:lvl>
    <w:lvl w:ilvl="1" w:tplc="04090019">
      <w:start w:val="1"/>
      <w:numFmt w:val="lowerLetter"/>
      <w:lvlText w:val="%2."/>
      <w:lvlJc w:val="left"/>
      <w:pPr>
        <w:tabs>
          <w:tab w:val="num" w:pos="0"/>
        </w:tabs>
        <w:ind w:left="360"/>
      </w:pPr>
      <w:rPr>
        <w:rFonts w:hint="default"/>
        <w:b w:val="0"/>
        <w:i w:val="0"/>
        <w:dstrike w:val="0"/>
      </w:rPr>
    </w:lvl>
    <w:lvl w:ilvl="2" w:tplc="FA16CC8E">
      <w:start w:val="1"/>
      <w:numFmt w:val="decimal"/>
      <w:lvlText w:val="%3."/>
      <w:lvlJc w:val="left"/>
      <w:pPr>
        <w:tabs>
          <w:tab w:val="num" w:pos="1980"/>
        </w:tabs>
        <w:ind w:left="1980" w:hanging="360"/>
      </w:pPr>
      <w:rPr>
        <w:rFonts w:cs="Times New Roman" w:hint="default"/>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nsid w:val="6F4E443B"/>
    <w:multiLevelType w:val="multilevel"/>
    <w:tmpl w:val="64E400AC"/>
    <w:lvl w:ilvl="0">
      <w:start w:val="1"/>
      <w:numFmt w:val="decimal"/>
      <w:lvlText w:val="A.%1."/>
      <w:lvlJc w:val="left"/>
      <w:pPr>
        <w:tabs>
          <w:tab w:val="num" w:pos="1296"/>
        </w:tabs>
      </w:pPr>
      <w:rPr>
        <w:rFonts w:cs="Times New Roman" w:hint="default"/>
        <w:b/>
        <w:i w:val="0"/>
        <w:dstrike w:val="0"/>
      </w:rPr>
    </w:lvl>
    <w:lvl w:ilvl="1">
      <w:start w:val="1"/>
      <w:numFmt w:val="lowerLetter"/>
      <w:lvlText w:val="%2."/>
      <w:lvlJc w:val="left"/>
      <w:pPr>
        <w:tabs>
          <w:tab w:val="num" w:pos="360"/>
        </w:tabs>
        <w:ind w:left="720"/>
      </w:pPr>
      <w:rPr>
        <w:rFonts w:cs="Times New Roman" w:hint="default"/>
        <w:b w:val="0"/>
        <w:i w:val="0"/>
        <w:dstrike w:val="0"/>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2">
    <w:nsid w:val="701E0342"/>
    <w:multiLevelType w:val="hybridMultilevel"/>
    <w:tmpl w:val="A52409B0"/>
    <w:lvl w:ilvl="0" w:tplc="AEEC37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73EB5A66"/>
    <w:multiLevelType w:val="singleLevel"/>
    <w:tmpl w:val="6EF04C0C"/>
    <w:lvl w:ilvl="0">
      <w:start w:val="13"/>
      <w:numFmt w:val="decimal"/>
      <w:lvlText w:val="%1."/>
      <w:legacy w:legacy="1" w:legacySpace="0" w:legacyIndent="720"/>
      <w:lvlJc w:val="left"/>
      <w:pPr>
        <w:ind w:left="720" w:hanging="720"/>
      </w:pPr>
      <w:rPr>
        <w:b/>
      </w:rPr>
    </w:lvl>
  </w:abstractNum>
  <w:abstractNum w:abstractNumId="24">
    <w:nsid w:val="7F361FAA"/>
    <w:multiLevelType w:val="singleLevel"/>
    <w:tmpl w:val="F796E594"/>
    <w:lvl w:ilvl="0">
      <w:start w:val="1"/>
      <w:numFmt w:val="decimal"/>
      <w:lvlText w:val="%1"/>
      <w:lvlJc w:val="left"/>
      <w:pPr>
        <w:tabs>
          <w:tab w:val="num" w:pos="360"/>
        </w:tabs>
        <w:ind w:left="360" w:hanging="360"/>
      </w:pPr>
      <w:rPr>
        <w:rFonts w:hint="default"/>
      </w:rPr>
    </w:lvl>
  </w:abstractNum>
  <w:num w:numId="1">
    <w:abstractNumId w:val="7"/>
  </w:num>
  <w:num w:numId="2">
    <w:abstractNumId w:val="23"/>
  </w:num>
  <w:num w:numId="3">
    <w:abstractNumId w:val="18"/>
  </w:num>
  <w:num w:numId="4">
    <w:abstractNumId w:val="6"/>
  </w:num>
  <w:num w:numId="5">
    <w:abstractNumId w:val="6"/>
    <w:lvlOverride w:ilvl="0">
      <w:lvl w:ilvl="0">
        <w:start w:val="16"/>
        <w:numFmt w:val="decimal"/>
        <w:lvlText w:val="%1."/>
        <w:legacy w:legacy="1" w:legacySpace="0" w:legacyIndent="360"/>
        <w:lvlJc w:val="left"/>
        <w:pPr>
          <w:ind w:left="360" w:hanging="360"/>
        </w:pPr>
      </w:lvl>
    </w:lvlOverride>
  </w:num>
  <w:num w:numId="6">
    <w:abstractNumId w:val="12"/>
  </w:num>
  <w:num w:numId="7">
    <w:abstractNumId w:val="24"/>
  </w:num>
  <w:num w:numId="8">
    <w:abstractNumId w:val="2"/>
  </w:num>
  <w:num w:numId="9">
    <w:abstractNumId w:val="5"/>
  </w:num>
  <w:num w:numId="10">
    <w:abstractNumId w:val="13"/>
  </w:num>
  <w:num w:numId="11">
    <w:abstractNumId w:val="17"/>
  </w:num>
  <w:num w:numId="12">
    <w:abstractNumId w:val="15"/>
  </w:num>
  <w:num w:numId="13">
    <w:abstractNumId w:val="10"/>
  </w:num>
  <w:num w:numId="14">
    <w:abstractNumId w:val="9"/>
  </w:num>
  <w:num w:numId="15">
    <w:abstractNumId w:val="3"/>
  </w:num>
  <w:num w:numId="16">
    <w:abstractNumId w:val="14"/>
  </w:num>
  <w:num w:numId="17">
    <w:abstractNumId w:val="21"/>
  </w:num>
  <w:num w:numId="18">
    <w:abstractNumId w:val="4"/>
  </w:num>
  <w:num w:numId="19">
    <w:abstractNumId w:val="11"/>
  </w:num>
  <w:num w:numId="20">
    <w:abstractNumId w:val="19"/>
  </w:num>
  <w:num w:numId="21">
    <w:abstractNumId w:val="20"/>
  </w:num>
  <w:num w:numId="22">
    <w:abstractNumId w:val="16"/>
  </w:num>
  <w:num w:numId="23">
    <w:abstractNumId w:val="0"/>
  </w:num>
  <w:num w:numId="24">
    <w:abstractNumId w:val="1"/>
  </w:num>
  <w:num w:numId="25">
    <w:abstractNumId w:val="22"/>
  </w:num>
  <w:num w:numId="2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8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31BC"/>
    <w:rsid w:val="00000CA3"/>
    <w:rsid w:val="00002630"/>
    <w:rsid w:val="00003E6D"/>
    <w:rsid w:val="00005304"/>
    <w:rsid w:val="00005E7B"/>
    <w:rsid w:val="00010AD6"/>
    <w:rsid w:val="0002041D"/>
    <w:rsid w:val="000256FB"/>
    <w:rsid w:val="0002587A"/>
    <w:rsid w:val="000353A7"/>
    <w:rsid w:val="00036169"/>
    <w:rsid w:val="00045049"/>
    <w:rsid w:val="00046FFC"/>
    <w:rsid w:val="00050147"/>
    <w:rsid w:val="0005567D"/>
    <w:rsid w:val="00060771"/>
    <w:rsid w:val="00065905"/>
    <w:rsid w:val="0007655B"/>
    <w:rsid w:val="000807D8"/>
    <w:rsid w:val="0008119B"/>
    <w:rsid w:val="00082C6E"/>
    <w:rsid w:val="00090FF0"/>
    <w:rsid w:val="0009327F"/>
    <w:rsid w:val="000A2F6E"/>
    <w:rsid w:val="000A38AB"/>
    <w:rsid w:val="000A66AD"/>
    <w:rsid w:val="000B0981"/>
    <w:rsid w:val="000B72F0"/>
    <w:rsid w:val="000B7687"/>
    <w:rsid w:val="000C2A3E"/>
    <w:rsid w:val="000D2FA7"/>
    <w:rsid w:val="000E2096"/>
    <w:rsid w:val="000E3BFD"/>
    <w:rsid w:val="000E4278"/>
    <w:rsid w:val="000E7200"/>
    <w:rsid w:val="000E7621"/>
    <w:rsid w:val="000E7C30"/>
    <w:rsid w:val="000F1923"/>
    <w:rsid w:val="000F3359"/>
    <w:rsid w:val="000F3831"/>
    <w:rsid w:val="000F3D6E"/>
    <w:rsid w:val="000F6F3B"/>
    <w:rsid w:val="001101C1"/>
    <w:rsid w:val="0011293E"/>
    <w:rsid w:val="00121A20"/>
    <w:rsid w:val="00122F2F"/>
    <w:rsid w:val="0013041C"/>
    <w:rsid w:val="00130B3F"/>
    <w:rsid w:val="0013106B"/>
    <w:rsid w:val="00131329"/>
    <w:rsid w:val="001333D3"/>
    <w:rsid w:val="00134341"/>
    <w:rsid w:val="001431BC"/>
    <w:rsid w:val="001458CE"/>
    <w:rsid w:val="00157BC7"/>
    <w:rsid w:val="00161899"/>
    <w:rsid w:val="001640AF"/>
    <w:rsid w:val="00167A91"/>
    <w:rsid w:val="00170A3B"/>
    <w:rsid w:val="00171A82"/>
    <w:rsid w:val="001734AD"/>
    <w:rsid w:val="00176461"/>
    <w:rsid w:val="0018275E"/>
    <w:rsid w:val="0018467A"/>
    <w:rsid w:val="00184A18"/>
    <w:rsid w:val="0019000F"/>
    <w:rsid w:val="001914D0"/>
    <w:rsid w:val="00191CA1"/>
    <w:rsid w:val="00192860"/>
    <w:rsid w:val="00193BD2"/>
    <w:rsid w:val="00194753"/>
    <w:rsid w:val="00195DA5"/>
    <w:rsid w:val="001A4F47"/>
    <w:rsid w:val="001A687C"/>
    <w:rsid w:val="001A729F"/>
    <w:rsid w:val="001A732F"/>
    <w:rsid w:val="001B0D42"/>
    <w:rsid w:val="001B7CCA"/>
    <w:rsid w:val="001C0563"/>
    <w:rsid w:val="001C15DE"/>
    <w:rsid w:val="001C359A"/>
    <w:rsid w:val="001D0359"/>
    <w:rsid w:val="001D135E"/>
    <w:rsid w:val="001D26C3"/>
    <w:rsid w:val="001D2727"/>
    <w:rsid w:val="001D5CF6"/>
    <w:rsid w:val="001D60AB"/>
    <w:rsid w:val="001D7A12"/>
    <w:rsid w:val="001E3657"/>
    <w:rsid w:val="001E689B"/>
    <w:rsid w:val="001E714D"/>
    <w:rsid w:val="001E7622"/>
    <w:rsid w:val="001F45DB"/>
    <w:rsid w:val="001F4CCE"/>
    <w:rsid w:val="00200075"/>
    <w:rsid w:val="00202112"/>
    <w:rsid w:val="0020620C"/>
    <w:rsid w:val="00213490"/>
    <w:rsid w:val="00220E67"/>
    <w:rsid w:val="00221492"/>
    <w:rsid w:val="002220E8"/>
    <w:rsid w:val="00222289"/>
    <w:rsid w:val="00222D14"/>
    <w:rsid w:val="00223B1A"/>
    <w:rsid w:val="00223E48"/>
    <w:rsid w:val="00225132"/>
    <w:rsid w:val="00230B36"/>
    <w:rsid w:val="0023246C"/>
    <w:rsid w:val="00232E38"/>
    <w:rsid w:val="00241B3E"/>
    <w:rsid w:val="002467C4"/>
    <w:rsid w:val="00246AD5"/>
    <w:rsid w:val="002477A0"/>
    <w:rsid w:val="00252EB0"/>
    <w:rsid w:val="00256BC8"/>
    <w:rsid w:val="00260C46"/>
    <w:rsid w:val="00261481"/>
    <w:rsid w:val="002640EF"/>
    <w:rsid w:val="002671BD"/>
    <w:rsid w:val="00271F11"/>
    <w:rsid w:val="00272F96"/>
    <w:rsid w:val="00273254"/>
    <w:rsid w:val="00274C69"/>
    <w:rsid w:val="00275D98"/>
    <w:rsid w:val="00276BBE"/>
    <w:rsid w:val="002778EA"/>
    <w:rsid w:val="00280806"/>
    <w:rsid w:val="0028393F"/>
    <w:rsid w:val="00291C69"/>
    <w:rsid w:val="002937FB"/>
    <w:rsid w:val="00294E7F"/>
    <w:rsid w:val="00295A6E"/>
    <w:rsid w:val="00297621"/>
    <w:rsid w:val="002A4223"/>
    <w:rsid w:val="002B2837"/>
    <w:rsid w:val="002C36C5"/>
    <w:rsid w:val="002C41A2"/>
    <w:rsid w:val="002E2540"/>
    <w:rsid w:val="002E316D"/>
    <w:rsid w:val="002F2C4B"/>
    <w:rsid w:val="002F4D06"/>
    <w:rsid w:val="00300D06"/>
    <w:rsid w:val="00301BD5"/>
    <w:rsid w:val="003026A5"/>
    <w:rsid w:val="00305AB4"/>
    <w:rsid w:val="00313192"/>
    <w:rsid w:val="003200AD"/>
    <w:rsid w:val="003230DA"/>
    <w:rsid w:val="00323AC8"/>
    <w:rsid w:val="00327814"/>
    <w:rsid w:val="00327E16"/>
    <w:rsid w:val="00330281"/>
    <w:rsid w:val="0033181D"/>
    <w:rsid w:val="00334CC4"/>
    <w:rsid w:val="003354CF"/>
    <w:rsid w:val="00341530"/>
    <w:rsid w:val="00343A6A"/>
    <w:rsid w:val="00356F94"/>
    <w:rsid w:val="00360A50"/>
    <w:rsid w:val="00361821"/>
    <w:rsid w:val="0037100D"/>
    <w:rsid w:val="00371A69"/>
    <w:rsid w:val="0037795E"/>
    <w:rsid w:val="003802AA"/>
    <w:rsid w:val="00380D4B"/>
    <w:rsid w:val="0039691D"/>
    <w:rsid w:val="003A47E8"/>
    <w:rsid w:val="003B2C7D"/>
    <w:rsid w:val="003C29E5"/>
    <w:rsid w:val="003C4291"/>
    <w:rsid w:val="003C5CD9"/>
    <w:rsid w:val="003C60AC"/>
    <w:rsid w:val="003D4EC7"/>
    <w:rsid w:val="003D51B8"/>
    <w:rsid w:val="003D5F44"/>
    <w:rsid w:val="003E1207"/>
    <w:rsid w:val="003E268C"/>
    <w:rsid w:val="003F20B6"/>
    <w:rsid w:val="003F282C"/>
    <w:rsid w:val="003F3BF8"/>
    <w:rsid w:val="0040516A"/>
    <w:rsid w:val="00407B91"/>
    <w:rsid w:val="00412931"/>
    <w:rsid w:val="0041299A"/>
    <w:rsid w:val="004220B1"/>
    <w:rsid w:val="004229CD"/>
    <w:rsid w:val="00422DB3"/>
    <w:rsid w:val="004253FB"/>
    <w:rsid w:val="004300D1"/>
    <w:rsid w:val="00433166"/>
    <w:rsid w:val="004352FE"/>
    <w:rsid w:val="00437464"/>
    <w:rsid w:val="00437F32"/>
    <w:rsid w:val="00442F86"/>
    <w:rsid w:val="0044322E"/>
    <w:rsid w:val="00443830"/>
    <w:rsid w:val="00447F0E"/>
    <w:rsid w:val="00450CFC"/>
    <w:rsid w:val="00450E76"/>
    <w:rsid w:val="00451633"/>
    <w:rsid w:val="00462B67"/>
    <w:rsid w:val="00466201"/>
    <w:rsid w:val="0047663C"/>
    <w:rsid w:val="00480592"/>
    <w:rsid w:val="00481030"/>
    <w:rsid w:val="004933E4"/>
    <w:rsid w:val="004A3044"/>
    <w:rsid w:val="004B05EC"/>
    <w:rsid w:val="004B60EE"/>
    <w:rsid w:val="004C3347"/>
    <w:rsid w:val="004D02BE"/>
    <w:rsid w:val="004E1496"/>
    <w:rsid w:val="004F003D"/>
    <w:rsid w:val="004F0639"/>
    <w:rsid w:val="004F1F70"/>
    <w:rsid w:val="004F6A28"/>
    <w:rsid w:val="00503637"/>
    <w:rsid w:val="005039CF"/>
    <w:rsid w:val="00504EED"/>
    <w:rsid w:val="005063CB"/>
    <w:rsid w:val="00511F81"/>
    <w:rsid w:val="00514444"/>
    <w:rsid w:val="00520A8D"/>
    <w:rsid w:val="0052335E"/>
    <w:rsid w:val="00525A90"/>
    <w:rsid w:val="00530C02"/>
    <w:rsid w:val="0053217D"/>
    <w:rsid w:val="005324D4"/>
    <w:rsid w:val="00532EA6"/>
    <w:rsid w:val="00534616"/>
    <w:rsid w:val="0054470E"/>
    <w:rsid w:val="00545BBF"/>
    <w:rsid w:val="00547642"/>
    <w:rsid w:val="00553638"/>
    <w:rsid w:val="00555348"/>
    <w:rsid w:val="00556F1D"/>
    <w:rsid w:val="005621A1"/>
    <w:rsid w:val="00565DE3"/>
    <w:rsid w:val="00571F67"/>
    <w:rsid w:val="0057595F"/>
    <w:rsid w:val="00575DA3"/>
    <w:rsid w:val="005767C1"/>
    <w:rsid w:val="00582AF9"/>
    <w:rsid w:val="005849C2"/>
    <w:rsid w:val="005860AD"/>
    <w:rsid w:val="005913FA"/>
    <w:rsid w:val="00594FEF"/>
    <w:rsid w:val="005A4A67"/>
    <w:rsid w:val="005A5164"/>
    <w:rsid w:val="005A7E5C"/>
    <w:rsid w:val="005B1CB1"/>
    <w:rsid w:val="005B4676"/>
    <w:rsid w:val="005B4EF9"/>
    <w:rsid w:val="005C3015"/>
    <w:rsid w:val="005C4B61"/>
    <w:rsid w:val="005D0C30"/>
    <w:rsid w:val="005D3944"/>
    <w:rsid w:val="005E2497"/>
    <w:rsid w:val="005E55A9"/>
    <w:rsid w:val="005F6DAF"/>
    <w:rsid w:val="005F7E6B"/>
    <w:rsid w:val="00605B9C"/>
    <w:rsid w:val="006122D0"/>
    <w:rsid w:val="00632EE0"/>
    <w:rsid w:val="00635723"/>
    <w:rsid w:val="00637F6B"/>
    <w:rsid w:val="00640B83"/>
    <w:rsid w:val="00641CDE"/>
    <w:rsid w:val="00643C27"/>
    <w:rsid w:val="006445BF"/>
    <w:rsid w:val="0064701B"/>
    <w:rsid w:val="00647973"/>
    <w:rsid w:val="00647F44"/>
    <w:rsid w:val="0065066F"/>
    <w:rsid w:val="0065181D"/>
    <w:rsid w:val="00667782"/>
    <w:rsid w:val="00674417"/>
    <w:rsid w:val="00676746"/>
    <w:rsid w:val="0069002D"/>
    <w:rsid w:val="00690E34"/>
    <w:rsid w:val="00690ED1"/>
    <w:rsid w:val="00696ADE"/>
    <w:rsid w:val="006A0F13"/>
    <w:rsid w:val="006A6681"/>
    <w:rsid w:val="006A7E02"/>
    <w:rsid w:val="006B313A"/>
    <w:rsid w:val="006B469A"/>
    <w:rsid w:val="006B599D"/>
    <w:rsid w:val="006C22CB"/>
    <w:rsid w:val="006C259E"/>
    <w:rsid w:val="006C287A"/>
    <w:rsid w:val="006C293B"/>
    <w:rsid w:val="006D1FDE"/>
    <w:rsid w:val="006D34FA"/>
    <w:rsid w:val="006D353B"/>
    <w:rsid w:val="006D3745"/>
    <w:rsid w:val="006D489B"/>
    <w:rsid w:val="006E199B"/>
    <w:rsid w:val="006E4397"/>
    <w:rsid w:val="006E4A72"/>
    <w:rsid w:val="006E4CB1"/>
    <w:rsid w:val="006F4299"/>
    <w:rsid w:val="006F4956"/>
    <w:rsid w:val="006F4B25"/>
    <w:rsid w:val="0071237F"/>
    <w:rsid w:val="00717806"/>
    <w:rsid w:val="00722FE9"/>
    <w:rsid w:val="00731CCD"/>
    <w:rsid w:val="00735153"/>
    <w:rsid w:val="0073554B"/>
    <w:rsid w:val="007364CB"/>
    <w:rsid w:val="00742412"/>
    <w:rsid w:val="007439CA"/>
    <w:rsid w:val="007458E1"/>
    <w:rsid w:val="007462CA"/>
    <w:rsid w:val="0075373A"/>
    <w:rsid w:val="00753FB1"/>
    <w:rsid w:val="007548BB"/>
    <w:rsid w:val="007617EB"/>
    <w:rsid w:val="0076277B"/>
    <w:rsid w:val="00762E4A"/>
    <w:rsid w:val="007643FD"/>
    <w:rsid w:val="0076675F"/>
    <w:rsid w:val="00767DE2"/>
    <w:rsid w:val="00773B58"/>
    <w:rsid w:val="00774946"/>
    <w:rsid w:val="00775FD8"/>
    <w:rsid w:val="00777D5D"/>
    <w:rsid w:val="00784F10"/>
    <w:rsid w:val="00792D49"/>
    <w:rsid w:val="007930D5"/>
    <w:rsid w:val="0079408D"/>
    <w:rsid w:val="00795E30"/>
    <w:rsid w:val="00797A20"/>
    <w:rsid w:val="00797A78"/>
    <w:rsid w:val="007A264B"/>
    <w:rsid w:val="007A4E3B"/>
    <w:rsid w:val="007A6455"/>
    <w:rsid w:val="007A7BE5"/>
    <w:rsid w:val="007B0939"/>
    <w:rsid w:val="007B3A71"/>
    <w:rsid w:val="007C038B"/>
    <w:rsid w:val="007C53EA"/>
    <w:rsid w:val="007C56C5"/>
    <w:rsid w:val="007C7E09"/>
    <w:rsid w:val="007D09FA"/>
    <w:rsid w:val="007D3EDD"/>
    <w:rsid w:val="007D6099"/>
    <w:rsid w:val="007E274C"/>
    <w:rsid w:val="007E39FB"/>
    <w:rsid w:val="007E3C57"/>
    <w:rsid w:val="007E7A83"/>
    <w:rsid w:val="007F6BA5"/>
    <w:rsid w:val="0080016D"/>
    <w:rsid w:val="008012B8"/>
    <w:rsid w:val="0080276D"/>
    <w:rsid w:val="00812B4E"/>
    <w:rsid w:val="008145CC"/>
    <w:rsid w:val="0081520C"/>
    <w:rsid w:val="008167AB"/>
    <w:rsid w:val="00820F76"/>
    <w:rsid w:val="00822C3E"/>
    <w:rsid w:val="00826486"/>
    <w:rsid w:val="00826796"/>
    <w:rsid w:val="00830BAB"/>
    <w:rsid w:val="00831A35"/>
    <w:rsid w:val="00832B6F"/>
    <w:rsid w:val="0083412C"/>
    <w:rsid w:val="00837F02"/>
    <w:rsid w:val="00842CE9"/>
    <w:rsid w:val="0084430C"/>
    <w:rsid w:val="00846185"/>
    <w:rsid w:val="00847C46"/>
    <w:rsid w:val="00850A60"/>
    <w:rsid w:val="00852B70"/>
    <w:rsid w:val="008530F2"/>
    <w:rsid w:val="008533F5"/>
    <w:rsid w:val="0085633C"/>
    <w:rsid w:val="00861283"/>
    <w:rsid w:val="00865E49"/>
    <w:rsid w:val="008664A4"/>
    <w:rsid w:val="00872C22"/>
    <w:rsid w:val="00874580"/>
    <w:rsid w:val="00884F9F"/>
    <w:rsid w:val="00886722"/>
    <w:rsid w:val="00887EDF"/>
    <w:rsid w:val="008A0049"/>
    <w:rsid w:val="008B027E"/>
    <w:rsid w:val="008B7FE5"/>
    <w:rsid w:val="008C053E"/>
    <w:rsid w:val="008C2E65"/>
    <w:rsid w:val="008C771D"/>
    <w:rsid w:val="008D1955"/>
    <w:rsid w:val="008E0F5D"/>
    <w:rsid w:val="008E2013"/>
    <w:rsid w:val="008E5004"/>
    <w:rsid w:val="008E6E3B"/>
    <w:rsid w:val="008F12D4"/>
    <w:rsid w:val="008F4E6A"/>
    <w:rsid w:val="00906391"/>
    <w:rsid w:val="009076D8"/>
    <w:rsid w:val="00911869"/>
    <w:rsid w:val="009137D7"/>
    <w:rsid w:val="0091545F"/>
    <w:rsid w:val="00923014"/>
    <w:rsid w:val="009240F9"/>
    <w:rsid w:val="0093391C"/>
    <w:rsid w:val="00934140"/>
    <w:rsid w:val="00935254"/>
    <w:rsid w:val="009353E3"/>
    <w:rsid w:val="00936FF1"/>
    <w:rsid w:val="00940046"/>
    <w:rsid w:val="009407E7"/>
    <w:rsid w:val="009408BF"/>
    <w:rsid w:val="0094314A"/>
    <w:rsid w:val="009450CD"/>
    <w:rsid w:val="00945D92"/>
    <w:rsid w:val="00945E55"/>
    <w:rsid w:val="00945F18"/>
    <w:rsid w:val="009467DD"/>
    <w:rsid w:val="0094728F"/>
    <w:rsid w:val="00951D93"/>
    <w:rsid w:val="00956589"/>
    <w:rsid w:val="00964BB5"/>
    <w:rsid w:val="009712E4"/>
    <w:rsid w:val="00972136"/>
    <w:rsid w:val="00980009"/>
    <w:rsid w:val="00997655"/>
    <w:rsid w:val="009A0AD2"/>
    <w:rsid w:val="009A1324"/>
    <w:rsid w:val="009A1E51"/>
    <w:rsid w:val="009A3A7C"/>
    <w:rsid w:val="009A4C52"/>
    <w:rsid w:val="009A62B6"/>
    <w:rsid w:val="009A673C"/>
    <w:rsid w:val="009A6CE1"/>
    <w:rsid w:val="009B1E2F"/>
    <w:rsid w:val="009B5B99"/>
    <w:rsid w:val="009C1EEC"/>
    <w:rsid w:val="009C477F"/>
    <w:rsid w:val="009C48EE"/>
    <w:rsid w:val="009C4D42"/>
    <w:rsid w:val="009C51B1"/>
    <w:rsid w:val="009D0FE6"/>
    <w:rsid w:val="009D1D7C"/>
    <w:rsid w:val="009D1E00"/>
    <w:rsid w:val="009D2393"/>
    <w:rsid w:val="009D5ED4"/>
    <w:rsid w:val="009E491F"/>
    <w:rsid w:val="009F190D"/>
    <w:rsid w:val="009F399A"/>
    <w:rsid w:val="009F5B11"/>
    <w:rsid w:val="009F714C"/>
    <w:rsid w:val="00A046ED"/>
    <w:rsid w:val="00A05B8A"/>
    <w:rsid w:val="00A10D77"/>
    <w:rsid w:val="00A15A8C"/>
    <w:rsid w:val="00A20051"/>
    <w:rsid w:val="00A22DD4"/>
    <w:rsid w:val="00A25A28"/>
    <w:rsid w:val="00A25DE7"/>
    <w:rsid w:val="00A367EE"/>
    <w:rsid w:val="00A369F6"/>
    <w:rsid w:val="00A45C3D"/>
    <w:rsid w:val="00A47037"/>
    <w:rsid w:val="00A505CA"/>
    <w:rsid w:val="00A56B6C"/>
    <w:rsid w:val="00A60BD4"/>
    <w:rsid w:val="00A628EB"/>
    <w:rsid w:val="00A62B80"/>
    <w:rsid w:val="00A6364F"/>
    <w:rsid w:val="00A6446D"/>
    <w:rsid w:val="00A65F47"/>
    <w:rsid w:val="00A6740B"/>
    <w:rsid w:val="00A71F8C"/>
    <w:rsid w:val="00A8590E"/>
    <w:rsid w:val="00A94C3B"/>
    <w:rsid w:val="00AA03D2"/>
    <w:rsid w:val="00AA3C9C"/>
    <w:rsid w:val="00AB4C82"/>
    <w:rsid w:val="00AC2763"/>
    <w:rsid w:val="00AC7469"/>
    <w:rsid w:val="00AD2BAB"/>
    <w:rsid w:val="00AE18D4"/>
    <w:rsid w:val="00AE5404"/>
    <w:rsid w:val="00AE7174"/>
    <w:rsid w:val="00AF0A58"/>
    <w:rsid w:val="00AF0FA7"/>
    <w:rsid w:val="00AF3A4E"/>
    <w:rsid w:val="00AF7BB3"/>
    <w:rsid w:val="00B00830"/>
    <w:rsid w:val="00B02931"/>
    <w:rsid w:val="00B06F1C"/>
    <w:rsid w:val="00B12949"/>
    <w:rsid w:val="00B165D3"/>
    <w:rsid w:val="00B16EAF"/>
    <w:rsid w:val="00B222C8"/>
    <w:rsid w:val="00B231B6"/>
    <w:rsid w:val="00B2385B"/>
    <w:rsid w:val="00B23ACB"/>
    <w:rsid w:val="00B2504A"/>
    <w:rsid w:val="00B3328B"/>
    <w:rsid w:val="00B35A11"/>
    <w:rsid w:val="00B41633"/>
    <w:rsid w:val="00B42A54"/>
    <w:rsid w:val="00B522FB"/>
    <w:rsid w:val="00B5630A"/>
    <w:rsid w:val="00B62DA4"/>
    <w:rsid w:val="00B64C14"/>
    <w:rsid w:val="00B65AC2"/>
    <w:rsid w:val="00B72563"/>
    <w:rsid w:val="00B72B08"/>
    <w:rsid w:val="00B72D79"/>
    <w:rsid w:val="00B732E4"/>
    <w:rsid w:val="00B7402F"/>
    <w:rsid w:val="00B82103"/>
    <w:rsid w:val="00B82248"/>
    <w:rsid w:val="00B8451F"/>
    <w:rsid w:val="00B86C05"/>
    <w:rsid w:val="00B9496A"/>
    <w:rsid w:val="00B95FED"/>
    <w:rsid w:val="00BA0680"/>
    <w:rsid w:val="00BA414C"/>
    <w:rsid w:val="00BA42AF"/>
    <w:rsid w:val="00BA45A5"/>
    <w:rsid w:val="00BA6485"/>
    <w:rsid w:val="00BA7BD8"/>
    <w:rsid w:val="00BA7E1E"/>
    <w:rsid w:val="00BB3545"/>
    <w:rsid w:val="00BB3E5A"/>
    <w:rsid w:val="00BB7822"/>
    <w:rsid w:val="00BC3975"/>
    <w:rsid w:val="00BC6E54"/>
    <w:rsid w:val="00BE4159"/>
    <w:rsid w:val="00BE5EFF"/>
    <w:rsid w:val="00BE7D60"/>
    <w:rsid w:val="00BF40F2"/>
    <w:rsid w:val="00BF4398"/>
    <w:rsid w:val="00BF5C96"/>
    <w:rsid w:val="00C00635"/>
    <w:rsid w:val="00C037FB"/>
    <w:rsid w:val="00C05A9B"/>
    <w:rsid w:val="00C07C00"/>
    <w:rsid w:val="00C152D5"/>
    <w:rsid w:val="00C30003"/>
    <w:rsid w:val="00C30A6F"/>
    <w:rsid w:val="00C32F5C"/>
    <w:rsid w:val="00C41505"/>
    <w:rsid w:val="00C4365C"/>
    <w:rsid w:val="00C43BCE"/>
    <w:rsid w:val="00C506F1"/>
    <w:rsid w:val="00C518B8"/>
    <w:rsid w:val="00C54B67"/>
    <w:rsid w:val="00C576E2"/>
    <w:rsid w:val="00C6059B"/>
    <w:rsid w:val="00C6379C"/>
    <w:rsid w:val="00C75282"/>
    <w:rsid w:val="00C75586"/>
    <w:rsid w:val="00C77AB0"/>
    <w:rsid w:val="00C811CD"/>
    <w:rsid w:val="00C82C36"/>
    <w:rsid w:val="00C860AB"/>
    <w:rsid w:val="00C90D0C"/>
    <w:rsid w:val="00C9601E"/>
    <w:rsid w:val="00C969D7"/>
    <w:rsid w:val="00C97308"/>
    <w:rsid w:val="00CA3B1F"/>
    <w:rsid w:val="00CA6159"/>
    <w:rsid w:val="00CB3285"/>
    <w:rsid w:val="00CB547F"/>
    <w:rsid w:val="00CC0514"/>
    <w:rsid w:val="00CC6740"/>
    <w:rsid w:val="00CD26C1"/>
    <w:rsid w:val="00CD703F"/>
    <w:rsid w:val="00CE1E8A"/>
    <w:rsid w:val="00CE1F98"/>
    <w:rsid w:val="00CE344F"/>
    <w:rsid w:val="00CE5481"/>
    <w:rsid w:val="00CE7825"/>
    <w:rsid w:val="00CF278E"/>
    <w:rsid w:val="00CF3EA2"/>
    <w:rsid w:val="00CF5BD5"/>
    <w:rsid w:val="00D04010"/>
    <w:rsid w:val="00D071FC"/>
    <w:rsid w:val="00D1099F"/>
    <w:rsid w:val="00D112FB"/>
    <w:rsid w:val="00D14D1D"/>
    <w:rsid w:val="00D15E16"/>
    <w:rsid w:val="00D21275"/>
    <w:rsid w:val="00D21582"/>
    <w:rsid w:val="00D249E9"/>
    <w:rsid w:val="00D26327"/>
    <w:rsid w:val="00D32335"/>
    <w:rsid w:val="00D34737"/>
    <w:rsid w:val="00D37961"/>
    <w:rsid w:val="00D41BA0"/>
    <w:rsid w:val="00D424AA"/>
    <w:rsid w:val="00D42E93"/>
    <w:rsid w:val="00D46196"/>
    <w:rsid w:val="00D521CD"/>
    <w:rsid w:val="00D540BA"/>
    <w:rsid w:val="00D543F7"/>
    <w:rsid w:val="00D63DC8"/>
    <w:rsid w:val="00D66AC2"/>
    <w:rsid w:val="00D67786"/>
    <w:rsid w:val="00D71868"/>
    <w:rsid w:val="00D72472"/>
    <w:rsid w:val="00D726D2"/>
    <w:rsid w:val="00D73F9D"/>
    <w:rsid w:val="00D84296"/>
    <w:rsid w:val="00D84715"/>
    <w:rsid w:val="00D84A08"/>
    <w:rsid w:val="00D851FC"/>
    <w:rsid w:val="00D85941"/>
    <w:rsid w:val="00D93E73"/>
    <w:rsid w:val="00D962F1"/>
    <w:rsid w:val="00D96ABE"/>
    <w:rsid w:val="00DA2BEB"/>
    <w:rsid w:val="00DA6EE6"/>
    <w:rsid w:val="00DA6FA9"/>
    <w:rsid w:val="00DB4F40"/>
    <w:rsid w:val="00DB5221"/>
    <w:rsid w:val="00DC26E2"/>
    <w:rsid w:val="00DC51D7"/>
    <w:rsid w:val="00DC5A41"/>
    <w:rsid w:val="00DC5F14"/>
    <w:rsid w:val="00DC6109"/>
    <w:rsid w:val="00DC66E1"/>
    <w:rsid w:val="00DC6BB2"/>
    <w:rsid w:val="00DD5C3F"/>
    <w:rsid w:val="00DE3158"/>
    <w:rsid w:val="00DE5360"/>
    <w:rsid w:val="00DF388B"/>
    <w:rsid w:val="00E033C1"/>
    <w:rsid w:val="00E0417B"/>
    <w:rsid w:val="00E05A62"/>
    <w:rsid w:val="00E1249E"/>
    <w:rsid w:val="00E177DC"/>
    <w:rsid w:val="00E21370"/>
    <w:rsid w:val="00E21A8E"/>
    <w:rsid w:val="00E22109"/>
    <w:rsid w:val="00E22851"/>
    <w:rsid w:val="00E25C23"/>
    <w:rsid w:val="00E2627C"/>
    <w:rsid w:val="00E332F0"/>
    <w:rsid w:val="00E34CAF"/>
    <w:rsid w:val="00E34FF7"/>
    <w:rsid w:val="00E355AB"/>
    <w:rsid w:val="00E36A63"/>
    <w:rsid w:val="00E43099"/>
    <w:rsid w:val="00E50154"/>
    <w:rsid w:val="00E50B85"/>
    <w:rsid w:val="00E50CDA"/>
    <w:rsid w:val="00E50CE8"/>
    <w:rsid w:val="00E53E2F"/>
    <w:rsid w:val="00E54BCD"/>
    <w:rsid w:val="00E550E1"/>
    <w:rsid w:val="00E654B2"/>
    <w:rsid w:val="00E65F67"/>
    <w:rsid w:val="00E66A9A"/>
    <w:rsid w:val="00E705C4"/>
    <w:rsid w:val="00E7119E"/>
    <w:rsid w:val="00E72983"/>
    <w:rsid w:val="00E769A1"/>
    <w:rsid w:val="00E776A6"/>
    <w:rsid w:val="00E83EDE"/>
    <w:rsid w:val="00E8629B"/>
    <w:rsid w:val="00E90375"/>
    <w:rsid w:val="00E909E2"/>
    <w:rsid w:val="00EA6EF2"/>
    <w:rsid w:val="00EA764C"/>
    <w:rsid w:val="00EB2ED7"/>
    <w:rsid w:val="00EC25EE"/>
    <w:rsid w:val="00EC2E83"/>
    <w:rsid w:val="00EC4B65"/>
    <w:rsid w:val="00EC7F41"/>
    <w:rsid w:val="00ED003F"/>
    <w:rsid w:val="00ED11CC"/>
    <w:rsid w:val="00ED5805"/>
    <w:rsid w:val="00ED5901"/>
    <w:rsid w:val="00EE04B4"/>
    <w:rsid w:val="00EE0864"/>
    <w:rsid w:val="00EE1554"/>
    <w:rsid w:val="00EE5C38"/>
    <w:rsid w:val="00EF0BB7"/>
    <w:rsid w:val="00EF0E80"/>
    <w:rsid w:val="00EF5C4F"/>
    <w:rsid w:val="00F0085B"/>
    <w:rsid w:val="00F01F3F"/>
    <w:rsid w:val="00F04A7B"/>
    <w:rsid w:val="00F05271"/>
    <w:rsid w:val="00F16091"/>
    <w:rsid w:val="00F17187"/>
    <w:rsid w:val="00F246FF"/>
    <w:rsid w:val="00F25EE5"/>
    <w:rsid w:val="00F316B8"/>
    <w:rsid w:val="00F31D02"/>
    <w:rsid w:val="00F417CF"/>
    <w:rsid w:val="00F43760"/>
    <w:rsid w:val="00F45306"/>
    <w:rsid w:val="00F47467"/>
    <w:rsid w:val="00F4757D"/>
    <w:rsid w:val="00F476F0"/>
    <w:rsid w:val="00F50540"/>
    <w:rsid w:val="00F51154"/>
    <w:rsid w:val="00F5496E"/>
    <w:rsid w:val="00F63259"/>
    <w:rsid w:val="00F63779"/>
    <w:rsid w:val="00F70005"/>
    <w:rsid w:val="00F72010"/>
    <w:rsid w:val="00F812DA"/>
    <w:rsid w:val="00F843C1"/>
    <w:rsid w:val="00F84981"/>
    <w:rsid w:val="00F859DC"/>
    <w:rsid w:val="00F861C8"/>
    <w:rsid w:val="00F90F89"/>
    <w:rsid w:val="00F91530"/>
    <w:rsid w:val="00F934BA"/>
    <w:rsid w:val="00FA39AB"/>
    <w:rsid w:val="00FA72E6"/>
    <w:rsid w:val="00FB7B15"/>
    <w:rsid w:val="00FC6C42"/>
    <w:rsid w:val="00FD3B6E"/>
    <w:rsid w:val="00FD5E7F"/>
    <w:rsid w:val="00FD7678"/>
    <w:rsid w:val="00FE05EA"/>
    <w:rsid w:val="00FE0E28"/>
    <w:rsid w:val="00FE2D2E"/>
    <w:rsid w:val="00FE460B"/>
    <w:rsid w:val="00FF026C"/>
    <w:rsid w:val="00FF1D39"/>
    <w:rsid w:val="00FF532C"/>
    <w:rsid w:val="00FF59C1"/>
    <w:rsid w:val="00FF69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City"/>
  <w:smartTagType w:namespaceuri="urn:schemas-microsoft-com:office:smarttags" w:name="place"/>
  <w:smartTagType w:namespaceuri="urn:schemas-microsoft-com:office:smarttags" w:name="State"/>
  <w:shapeDefaults>
    <o:shapedefaults v:ext="edit" spidmax="2080"/>
    <o:shapelayout v:ext="edit">
      <o:idmap v:ext="edit" data="1"/>
    </o:shapelayout>
  </w:shapeDefaults>
  <w:decimalSymbol w:val="."/>
  <w:listSeparator w:val=","/>
  <w15:chartTrackingRefBased/>
  <w15:docId w15:val="{80D095D7-B578-44B3-AED3-75C50A5BEF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84A18"/>
    <w:pPr>
      <w:tabs>
        <w:tab w:val="left" w:pos="720"/>
        <w:tab w:val="left" w:pos="5040"/>
        <w:tab w:val="right" w:pos="10080"/>
      </w:tabs>
      <w:jc w:val="both"/>
    </w:pPr>
    <w:rPr>
      <w:sz w:val="22"/>
    </w:rPr>
  </w:style>
  <w:style w:type="paragraph" w:styleId="Heading1">
    <w:name w:val="heading 1"/>
    <w:basedOn w:val="Normal"/>
    <w:next w:val="Normal"/>
    <w:qFormat/>
    <w:rsid w:val="00717806"/>
    <w:pPr>
      <w:keepNext/>
      <w:tabs>
        <w:tab w:val="clear" w:pos="720"/>
        <w:tab w:val="clear" w:pos="5040"/>
        <w:tab w:val="clear" w:pos="10080"/>
      </w:tabs>
      <w:ind w:right="720"/>
      <w:jc w:val="center"/>
      <w:outlineLvl w:val="0"/>
    </w:pPr>
    <w:rPr>
      <w:b/>
      <w:kern w:val="28"/>
      <w:sz w:val="28"/>
      <w:u w:val="single"/>
    </w:rPr>
  </w:style>
  <w:style w:type="paragraph" w:styleId="Heading2">
    <w:name w:val="heading 2"/>
    <w:basedOn w:val="Normal"/>
    <w:next w:val="Normal"/>
    <w:qFormat/>
    <w:rsid w:val="00717806"/>
    <w:pPr>
      <w:keepNext/>
      <w:tabs>
        <w:tab w:val="clear" w:pos="720"/>
        <w:tab w:val="clear" w:pos="5040"/>
        <w:tab w:val="clear" w:pos="10080"/>
      </w:tabs>
      <w:outlineLvl w:val="1"/>
    </w:pPr>
    <w:rPr>
      <w:b/>
      <w:sz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semiHidden/>
    <w:rsid w:val="00360A50"/>
    <w:pPr>
      <w:tabs>
        <w:tab w:val="clear" w:pos="5040"/>
        <w:tab w:val="clear" w:pos="10080"/>
        <w:tab w:val="left" w:pos="360"/>
        <w:tab w:val="left" w:leader="dot" w:pos="9576"/>
      </w:tabs>
      <w:jc w:val="left"/>
    </w:pPr>
    <w:rPr>
      <w:noProof/>
      <w:szCs w:val="22"/>
    </w:rPr>
  </w:style>
  <w:style w:type="paragraph" w:styleId="TOC2">
    <w:name w:val="toc 2"/>
    <w:basedOn w:val="Normal"/>
    <w:next w:val="Normal"/>
    <w:autoRedefine/>
    <w:semiHidden/>
    <w:rsid w:val="00605B9C"/>
    <w:pPr>
      <w:tabs>
        <w:tab w:val="clear" w:pos="5040"/>
        <w:tab w:val="clear" w:pos="10080"/>
        <w:tab w:val="left" w:pos="360"/>
        <w:tab w:val="right" w:leader="dot" w:pos="9720"/>
      </w:tabs>
      <w:spacing w:before="60"/>
      <w:ind w:left="360"/>
    </w:pPr>
    <w:rPr>
      <w:szCs w:val="22"/>
    </w:rPr>
  </w:style>
  <w:style w:type="paragraph" w:styleId="Header">
    <w:name w:val="header"/>
    <w:basedOn w:val="Normal"/>
    <w:link w:val="HeaderChar"/>
    <w:rsid w:val="001431BC"/>
    <w:pPr>
      <w:tabs>
        <w:tab w:val="clear" w:pos="720"/>
        <w:tab w:val="clear" w:pos="5040"/>
        <w:tab w:val="clear" w:pos="10080"/>
        <w:tab w:val="center" w:pos="4320"/>
        <w:tab w:val="right" w:pos="8640"/>
      </w:tabs>
    </w:pPr>
  </w:style>
  <w:style w:type="paragraph" w:styleId="BodyText2">
    <w:name w:val="Body Text 2"/>
    <w:basedOn w:val="Normal"/>
    <w:rsid w:val="00221492"/>
    <w:pPr>
      <w:tabs>
        <w:tab w:val="clear" w:pos="720"/>
        <w:tab w:val="clear" w:pos="5040"/>
        <w:tab w:val="clear" w:pos="10080"/>
      </w:tabs>
      <w:spacing w:after="120" w:line="480" w:lineRule="auto"/>
      <w:jc w:val="left"/>
    </w:pPr>
  </w:style>
  <w:style w:type="paragraph" w:styleId="BodyTextIndent">
    <w:name w:val="Body Text Indent"/>
    <w:basedOn w:val="Normal"/>
    <w:rsid w:val="00717806"/>
    <w:pPr>
      <w:spacing w:after="120"/>
      <w:ind w:left="360"/>
    </w:pPr>
  </w:style>
  <w:style w:type="paragraph" w:styleId="BodyText">
    <w:name w:val="Body Text"/>
    <w:aliases w:val="SCA Body Text,SCA Body Text1,SCA Body Text2,SCA Body Text11"/>
    <w:basedOn w:val="Normal"/>
    <w:rsid w:val="00717806"/>
    <w:pPr>
      <w:spacing w:after="120"/>
    </w:pPr>
  </w:style>
  <w:style w:type="paragraph" w:styleId="Footer">
    <w:name w:val="footer"/>
    <w:basedOn w:val="Normal"/>
    <w:link w:val="FooterChar"/>
    <w:rsid w:val="00717806"/>
    <w:pPr>
      <w:tabs>
        <w:tab w:val="clear" w:pos="720"/>
        <w:tab w:val="clear" w:pos="5040"/>
        <w:tab w:val="clear" w:pos="10080"/>
        <w:tab w:val="center" w:pos="4320"/>
        <w:tab w:val="right" w:pos="8640"/>
      </w:tabs>
    </w:pPr>
  </w:style>
  <w:style w:type="character" w:styleId="PageNumber">
    <w:name w:val="page number"/>
    <w:basedOn w:val="DefaultParagraphFont"/>
    <w:rsid w:val="00717806"/>
  </w:style>
  <w:style w:type="paragraph" w:styleId="BodyTextIndent2">
    <w:name w:val="Body Text Indent 2"/>
    <w:basedOn w:val="Normal"/>
    <w:rsid w:val="00717806"/>
    <w:pPr>
      <w:tabs>
        <w:tab w:val="clear" w:pos="5040"/>
        <w:tab w:val="clear" w:pos="10080"/>
        <w:tab w:val="left" w:pos="360"/>
      </w:tabs>
      <w:ind w:left="720" w:hanging="720"/>
    </w:pPr>
  </w:style>
  <w:style w:type="paragraph" w:customStyle="1" w:styleId="OmniPage778">
    <w:name w:val="OmniPage #778"/>
    <w:rsid w:val="00717806"/>
    <w:pPr>
      <w:tabs>
        <w:tab w:val="left" w:pos="778"/>
        <w:tab w:val="right" w:pos="10307"/>
      </w:tabs>
      <w:jc w:val="both"/>
    </w:pPr>
    <w:rPr>
      <w:rFonts w:ascii="Arial" w:hAnsi="Arial"/>
      <w:sz w:val="23"/>
    </w:rPr>
  </w:style>
  <w:style w:type="paragraph" w:customStyle="1" w:styleId="OmniPage779">
    <w:name w:val="OmniPage #779"/>
    <w:rsid w:val="00717806"/>
    <w:pPr>
      <w:tabs>
        <w:tab w:val="left" w:pos="777"/>
        <w:tab w:val="right" w:pos="8269"/>
      </w:tabs>
      <w:jc w:val="both"/>
    </w:pPr>
    <w:rPr>
      <w:rFonts w:ascii="Arial" w:hAnsi="Arial"/>
      <w:sz w:val="23"/>
    </w:rPr>
  </w:style>
  <w:style w:type="paragraph" w:customStyle="1" w:styleId="OmniPage780">
    <w:name w:val="OmniPage #780"/>
    <w:rsid w:val="00717806"/>
    <w:pPr>
      <w:tabs>
        <w:tab w:val="left" w:pos="767"/>
        <w:tab w:val="right" w:pos="10301"/>
      </w:tabs>
      <w:jc w:val="both"/>
    </w:pPr>
    <w:rPr>
      <w:rFonts w:ascii="Arial" w:hAnsi="Arial"/>
      <w:sz w:val="23"/>
    </w:rPr>
  </w:style>
  <w:style w:type="paragraph" w:customStyle="1" w:styleId="OmniPage781">
    <w:name w:val="OmniPage #781"/>
    <w:rsid w:val="00717806"/>
    <w:pPr>
      <w:tabs>
        <w:tab w:val="left" w:pos="790"/>
        <w:tab w:val="right" w:pos="6457"/>
      </w:tabs>
    </w:pPr>
    <w:rPr>
      <w:rFonts w:ascii="Arial" w:hAnsi="Arial"/>
      <w:sz w:val="23"/>
    </w:rPr>
  </w:style>
  <w:style w:type="paragraph" w:styleId="DocumentMap">
    <w:name w:val="Document Map"/>
    <w:basedOn w:val="Normal"/>
    <w:semiHidden/>
    <w:rsid w:val="00717806"/>
    <w:pPr>
      <w:shd w:val="clear" w:color="auto" w:fill="000080"/>
      <w:tabs>
        <w:tab w:val="clear" w:pos="720"/>
        <w:tab w:val="clear" w:pos="5040"/>
        <w:tab w:val="clear" w:pos="10080"/>
      </w:tabs>
    </w:pPr>
    <w:rPr>
      <w:rFonts w:ascii="Tahoma" w:hAnsi="Tahoma"/>
    </w:rPr>
  </w:style>
  <w:style w:type="character" w:styleId="Hyperlink">
    <w:name w:val="Hyperlink"/>
    <w:basedOn w:val="DefaultParagraphFont"/>
    <w:rsid w:val="00717806"/>
    <w:rPr>
      <w:color w:val="0000FF"/>
      <w:u w:val="single"/>
    </w:rPr>
  </w:style>
  <w:style w:type="character" w:styleId="FollowedHyperlink">
    <w:name w:val="FollowedHyperlink"/>
    <w:basedOn w:val="DefaultParagraphFont"/>
    <w:rsid w:val="00717806"/>
    <w:rPr>
      <w:color w:val="800080"/>
      <w:u w:val="single"/>
    </w:rPr>
  </w:style>
  <w:style w:type="character" w:customStyle="1" w:styleId="HeaderChar">
    <w:name w:val="Header Char"/>
    <w:basedOn w:val="DefaultParagraphFont"/>
    <w:link w:val="Header"/>
    <w:semiHidden/>
    <w:locked/>
    <w:rsid w:val="00514444"/>
    <w:rPr>
      <w:sz w:val="22"/>
      <w:lang w:val="en-US" w:eastAsia="en-US" w:bidi="ar-SA"/>
    </w:rPr>
  </w:style>
  <w:style w:type="paragraph" w:customStyle="1" w:styleId="Style0">
    <w:name w:val="Style0"/>
    <w:rsid w:val="00F47467"/>
    <w:rPr>
      <w:rFonts w:ascii="Arial" w:hAnsi="Arial"/>
      <w:sz w:val="24"/>
    </w:rPr>
  </w:style>
  <w:style w:type="character" w:customStyle="1" w:styleId="CharChar">
    <w:name w:val="Char Char"/>
    <w:basedOn w:val="DefaultParagraphFont"/>
    <w:semiHidden/>
    <w:locked/>
    <w:rsid w:val="007D3EDD"/>
    <w:rPr>
      <w:sz w:val="22"/>
      <w:lang w:val="en-US" w:eastAsia="en-US" w:bidi="ar-SA"/>
    </w:rPr>
  </w:style>
  <w:style w:type="table" w:styleId="TableGrid">
    <w:name w:val="Table Grid"/>
    <w:basedOn w:val="TableNormal"/>
    <w:rsid w:val="001458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erChar">
    <w:name w:val="Footer Char"/>
    <w:basedOn w:val="DefaultParagraphFont"/>
    <w:link w:val="Footer"/>
    <w:rsid w:val="00A10D77"/>
    <w:rPr>
      <w:sz w:val="22"/>
    </w:rPr>
  </w:style>
  <w:style w:type="paragraph" w:styleId="BodyText3">
    <w:name w:val="Body Text 3"/>
    <w:basedOn w:val="Normal"/>
    <w:link w:val="BodyText3Char"/>
    <w:rsid w:val="004E1496"/>
    <w:pPr>
      <w:tabs>
        <w:tab w:val="clear" w:pos="720"/>
        <w:tab w:val="clear" w:pos="5040"/>
        <w:tab w:val="clear" w:pos="10080"/>
      </w:tabs>
      <w:spacing w:after="120"/>
      <w:jc w:val="left"/>
    </w:pPr>
    <w:rPr>
      <w:sz w:val="16"/>
      <w:szCs w:val="16"/>
    </w:rPr>
  </w:style>
  <w:style w:type="character" w:customStyle="1" w:styleId="BodyText3Char">
    <w:name w:val="Body Text 3 Char"/>
    <w:basedOn w:val="DefaultParagraphFont"/>
    <w:link w:val="BodyText3"/>
    <w:rsid w:val="004E1496"/>
    <w:rPr>
      <w:sz w:val="16"/>
      <w:szCs w:val="16"/>
    </w:rPr>
  </w:style>
  <w:style w:type="paragraph" w:styleId="ListParagraph">
    <w:name w:val="List Paragraph"/>
    <w:basedOn w:val="Normal"/>
    <w:uiPriority w:val="34"/>
    <w:qFormat/>
    <w:rsid w:val="004E1496"/>
    <w:pPr>
      <w:tabs>
        <w:tab w:val="clear" w:pos="720"/>
        <w:tab w:val="clear" w:pos="5040"/>
        <w:tab w:val="clear" w:pos="10080"/>
      </w:tabs>
      <w:spacing w:after="200" w:line="276" w:lineRule="auto"/>
      <w:ind w:left="720"/>
      <w:contextualSpacing/>
      <w:jc w:val="left"/>
    </w:pPr>
    <w:rPr>
      <w:rFonts w:ascii="Calibri" w:eastAsia="Calibri" w:hAnsi="Calibri"/>
      <w:szCs w:val="22"/>
    </w:rPr>
  </w:style>
  <w:style w:type="paragraph" w:customStyle="1" w:styleId="Default">
    <w:name w:val="Default"/>
    <w:rsid w:val="005913FA"/>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5017041">
      <w:bodyDiv w:val="1"/>
      <w:marLeft w:val="0"/>
      <w:marRight w:val="0"/>
      <w:marTop w:val="0"/>
      <w:marBottom w:val="0"/>
      <w:divBdr>
        <w:top w:val="none" w:sz="0" w:space="0" w:color="auto"/>
        <w:left w:val="none" w:sz="0" w:space="0" w:color="auto"/>
        <w:bottom w:val="none" w:sz="0" w:space="0" w:color="auto"/>
        <w:right w:val="none" w:sz="0" w:space="0" w:color="auto"/>
      </w:divBdr>
    </w:div>
    <w:div w:id="2141263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8.xml"/><Relationship Id="rId26" Type="http://schemas.openxmlformats.org/officeDocument/2006/relationships/hyperlink" Target="http://www.dep.state.fl.us/air/emission/tvfee.htm" TargetMode="External"/><Relationship Id="rId39" Type="http://schemas.openxmlformats.org/officeDocument/2006/relationships/header" Target="header20.xml"/><Relationship Id="rId21" Type="http://schemas.openxmlformats.org/officeDocument/2006/relationships/header" Target="header10.xml"/><Relationship Id="rId34" Type="http://schemas.openxmlformats.org/officeDocument/2006/relationships/header" Target="header16.xml"/><Relationship Id="rId42" Type="http://schemas.openxmlformats.org/officeDocument/2006/relationships/image" Target="media/image4.emf"/><Relationship Id="rId47" Type="http://schemas.openxmlformats.org/officeDocument/2006/relationships/image" Target="media/image9.emf"/><Relationship Id="rId50" Type="http://schemas.openxmlformats.org/officeDocument/2006/relationships/image" Target="media/image12.emf"/><Relationship Id="rId55" Type="http://schemas.openxmlformats.org/officeDocument/2006/relationships/image" Target="media/image14.emf"/><Relationship Id="rId63" Type="http://schemas.openxmlformats.org/officeDocument/2006/relationships/image" Target="media/image19.jpeg"/><Relationship Id="rId68"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eader" Target="header6.xml"/><Relationship Id="rId29" Type="http://schemas.openxmlformats.org/officeDocument/2006/relationships/hyperlink" Target="https://cdx.epa.gov"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header" Target="header12.xml"/><Relationship Id="rId32" Type="http://schemas.openxmlformats.org/officeDocument/2006/relationships/header" Target="header14.xml"/><Relationship Id="rId37" Type="http://schemas.openxmlformats.org/officeDocument/2006/relationships/hyperlink" Target="http://www.ecfr.gov/cgi-bin/text-idx?c=ecfr&amp;rgn=div6&amp;view=text&amp;node=40:10.0.1.1.1.1&amp;idno=40" TargetMode="External"/><Relationship Id="rId40" Type="http://schemas.openxmlformats.org/officeDocument/2006/relationships/header" Target="header21.xml"/><Relationship Id="rId45" Type="http://schemas.openxmlformats.org/officeDocument/2006/relationships/image" Target="media/image7.emf"/><Relationship Id="rId53" Type="http://schemas.openxmlformats.org/officeDocument/2006/relationships/header" Target="header24.xml"/><Relationship Id="rId58" Type="http://schemas.openxmlformats.org/officeDocument/2006/relationships/image" Target="media/image17.emf"/><Relationship Id="rId66" Type="http://schemas.openxmlformats.org/officeDocument/2006/relationships/header" Target="header30.xml"/><Relationship Id="rId5"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hyperlink" Target="mailto:eaor@dep.state.fl.us" TargetMode="External"/><Relationship Id="rId36" Type="http://schemas.openxmlformats.org/officeDocument/2006/relationships/header" Target="header18.xml"/><Relationship Id="rId49" Type="http://schemas.openxmlformats.org/officeDocument/2006/relationships/image" Target="media/image11.emf"/><Relationship Id="rId57" Type="http://schemas.openxmlformats.org/officeDocument/2006/relationships/image" Target="media/image16.emf"/><Relationship Id="rId61" Type="http://schemas.openxmlformats.org/officeDocument/2006/relationships/header" Target="header27.xml"/><Relationship Id="rId10" Type="http://schemas.openxmlformats.org/officeDocument/2006/relationships/footer" Target="footer1.xml"/><Relationship Id="rId19" Type="http://schemas.openxmlformats.org/officeDocument/2006/relationships/footer" Target="footer4.xml"/><Relationship Id="rId31" Type="http://schemas.openxmlformats.org/officeDocument/2006/relationships/header" Target="header13.xml"/><Relationship Id="rId44" Type="http://schemas.openxmlformats.org/officeDocument/2006/relationships/image" Target="media/image6.emf"/><Relationship Id="rId52" Type="http://schemas.openxmlformats.org/officeDocument/2006/relationships/header" Target="header23.xml"/><Relationship Id="rId60" Type="http://schemas.openxmlformats.org/officeDocument/2006/relationships/header" Target="header26.xml"/><Relationship Id="rId65" Type="http://schemas.openxmlformats.org/officeDocument/2006/relationships/header" Target="header29.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eader" Target="header5.xml"/><Relationship Id="rId22" Type="http://schemas.openxmlformats.org/officeDocument/2006/relationships/header" Target="header11.xml"/><Relationship Id="rId27" Type="http://schemas.openxmlformats.org/officeDocument/2006/relationships/hyperlink" Target="http://www.dep.state.fl.us/air/emission/eaor" TargetMode="External"/><Relationship Id="rId30" Type="http://schemas.openxmlformats.org/officeDocument/2006/relationships/hyperlink" Target="http://www.epa.gov/osweroe1/content/rmp/index.htm" TargetMode="External"/><Relationship Id="rId35" Type="http://schemas.openxmlformats.org/officeDocument/2006/relationships/header" Target="header17.xml"/><Relationship Id="rId43" Type="http://schemas.openxmlformats.org/officeDocument/2006/relationships/image" Target="media/image5.emf"/><Relationship Id="rId48" Type="http://schemas.openxmlformats.org/officeDocument/2006/relationships/image" Target="media/image10.png"/><Relationship Id="rId56" Type="http://schemas.openxmlformats.org/officeDocument/2006/relationships/image" Target="media/image15.emf"/><Relationship Id="rId64" Type="http://schemas.openxmlformats.org/officeDocument/2006/relationships/header" Target="header28.xml"/><Relationship Id="rId8" Type="http://schemas.openxmlformats.org/officeDocument/2006/relationships/header" Target="header1.xml"/><Relationship Id="rId51" Type="http://schemas.openxmlformats.org/officeDocument/2006/relationships/header" Target="header22.xml"/><Relationship Id="rId3"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header" Target="header7.xml"/><Relationship Id="rId25" Type="http://schemas.openxmlformats.org/officeDocument/2006/relationships/footer" Target="footer6.xml"/><Relationship Id="rId33" Type="http://schemas.openxmlformats.org/officeDocument/2006/relationships/header" Target="header15.xml"/><Relationship Id="rId38" Type="http://schemas.openxmlformats.org/officeDocument/2006/relationships/header" Target="header19.xml"/><Relationship Id="rId46" Type="http://schemas.openxmlformats.org/officeDocument/2006/relationships/image" Target="media/image8.emf"/><Relationship Id="rId59" Type="http://schemas.openxmlformats.org/officeDocument/2006/relationships/header" Target="header25.xml"/><Relationship Id="rId67" Type="http://schemas.openxmlformats.org/officeDocument/2006/relationships/fontTable" Target="fontTable.xml"/><Relationship Id="rId20" Type="http://schemas.openxmlformats.org/officeDocument/2006/relationships/header" Target="header9.xml"/><Relationship Id="rId41" Type="http://schemas.openxmlformats.org/officeDocument/2006/relationships/image" Target="media/image3.png"/><Relationship Id="rId54" Type="http://schemas.openxmlformats.org/officeDocument/2006/relationships/image" Target="media/image13.emf"/><Relationship Id="rId62" Type="http://schemas.openxmlformats.org/officeDocument/2006/relationships/image" Target="media/image18.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276</TotalTime>
  <Pages>40</Pages>
  <Words>9895</Words>
  <Characters>56403</Characters>
  <Application>Microsoft Office Word</Application>
  <DocSecurity>0</DocSecurity>
  <Lines>470</Lines>
  <Paragraphs>132</Paragraphs>
  <ScaleCrop>false</ScaleCrop>
  <HeadingPairs>
    <vt:vector size="2" baseType="variant">
      <vt:variant>
        <vt:lpstr>Title</vt:lpstr>
      </vt:variant>
      <vt:variant>
        <vt:i4>1</vt:i4>
      </vt:variant>
    </vt:vector>
  </HeadingPairs>
  <TitlesOfParts>
    <vt:vector size="1" baseType="lpstr">
      <vt:lpstr>Gulf Power Company</vt:lpstr>
    </vt:vector>
  </TitlesOfParts>
  <Company>DARM</Company>
  <LinksUpToDate>false</LinksUpToDate>
  <CharactersWithSpaces>66166</CharactersWithSpaces>
  <SharedDoc>false</SharedDoc>
  <HLinks>
    <vt:vector size="6" baseType="variant">
      <vt:variant>
        <vt:i4>1441859</vt:i4>
      </vt:variant>
      <vt:variant>
        <vt:i4>3</vt:i4>
      </vt:variant>
      <vt:variant>
        <vt:i4>0</vt:i4>
      </vt:variant>
      <vt:variant>
        <vt:i4>5</vt:i4>
      </vt:variant>
      <vt:variant>
        <vt:lpwstr>http://www.dep.state.fl.us/air/emission/tvfee.htm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Gulf Power Company</dc:title>
  <dc:subject/>
  <dc:creator>attalla_y</dc:creator>
  <cp:keywords/>
  <dc:description/>
  <cp:lastModifiedBy>Scearce, Lynn</cp:lastModifiedBy>
  <cp:revision>7</cp:revision>
  <cp:lastPrinted>2009-11-17T20:51:00Z</cp:lastPrinted>
  <dcterms:created xsi:type="dcterms:W3CDTF">2014-07-31T19:23:00Z</dcterms:created>
  <dcterms:modified xsi:type="dcterms:W3CDTF">2014-08-06T18:20:00Z</dcterms:modified>
</cp:coreProperties>
</file>